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86271" w14:textId="0E98DB5D" w:rsidR="00985521" w:rsidRPr="002E012B" w:rsidRDefault="00985521" w:rsidP="009D2A65">
      <w:pPr>
        <w:pStyle w:val="Nagwek2"/>
        <w:ind w:left="708"/>
        <w:rPr>
          <w:rFonts w:ascii="Arial" w:eastAsia="Times New Roman" w:hAnsi="Arial" w:cs="Arial"/>
          <w:b/>
          <w:sz w:val="28"/>
          <w:szCs w:val="28"/>
        </w:rPr>
      </w:pPr>
      <w:bookmarkStart w:id="0" w:name="_Toc207110793"/>
      <w:bookmarkStart w:id="1" w:name="_Toc126832160"/>
      <w:bookmarkStart w:id="2" w:name="_GoBack"/>
      <w:bookmarkEnd w:id="2"/>
      <w:r w:rsidRPr="002E012B">
        <w:rPr>
          <w:rFonts w:ascii="Arial" w:eastAsia="Times New Roman" w:hAnsi="Arial" w:cs="Arial"/>
          <w:b/>
          <w:sz w:val="28"/>
          <w:szCs w:val="28"/>
        </w:rPr>
        <w:t>Załącznik nr 2 – Wskaźniki</w:t>
      </w:r>
      <w:bookmarkEnd w:id="0"/>
    </w:p>
    <w:p w14:paraId="42C6E367" w14:textId="742605F0" w:rsidR="00AD651B" w:rsidRPr="00057E9E" w:rsidRDefault="00AD651B" w:rsidP="009D2A65">
      <w:pPr>
        <w:pStyle w:val="Nagwek2"/>
        <w:spacing w:before="240"/>
        <w:ind w:left="708"/>
        <w:rPr>
          <w:rFonts w:ascii="Arial" w:eastAsia="Times New Roman" w:hAnsi="Arial" w:cs="Times New Roman"/>
          <w:b/>
          <w:color w:val="auto"/>
          <w:sz w:val="24"/>
          <w:szCs w:val="24"/>
        </w:rPr>
      </w:pPr>
      <w:r w:rsidRPr="00057E9E">
        <w:rPr>
          <w:rFonts w:ascii="Arial" w:eastAsia="Times New Roman" w:hAnsi="Arial" w:cs="Times New Roman"/>
          <w:b/>
          <w:color w:val="auto"/>
          <w:sz w:val="24"/>
          <w:szCs w:val="24"/>
        </w:rPr>
        <w:t>Działanie 7.7 Wsparcie rodziny, dzieci i młodzieży oraz deinstytucjonalizacja pieczy zastępczej</w:t>
      </w:r>
      <w:r w:rsidR="00A4155F" w:rsidRPr="00057E9E">
        <w:rPr>
          <w:rFonts w:ascii="Arial" w:eastAsia="Times New Roman" w:hAnsi="Arial" w:cs="Times New Roman"/>
          <w:b/>
          <w:color w:val="auto"/>
          <w:sz w:val="24"/>
          <w:szCs w:val="24"/>
        </w:rPr>
        <w:t xml:space="preserve">, </w:t>
      </w:r>
      <w:r w:rsidRPr="00057E9E">
        <w:rPr>
          <w:rFonts w:ascii="Arial" w:eastAsia="Times New Roman" w:hAnsi="Arial" w:cs="Times New Roman"/>
          <w:b/>
          <w:color w:val="auto"/>
          <w:sz w:val="24"/>
          <w:szCs w:val="24"/>
        </w:rPr>
        <w:t>TYP 1: Wsparcie rodzin przeżywających trudności opiekuńczo-wychowawcze lub w kryzysie</w:t>
      </w:r>
      <w:r w:rsidR="00A4155F" w:rsidRPr="00057E9E">
        <w:rPr>
          <w:rFonts w:ascii="Arial" w:eastAsia="Times New Roman" w:hAnsi="Arial" w:cs="Times New Roman"/>
          <w:b/>
          <w:color w:val="auto"/>
          <w:sz w:val="24"/>
          <w:szCs w:val="24"/>
        </w:rPr>
        <w:t xml:space="preserve">, </w:t>
      </w:r>
      <w:r w:rsidRPr="00057E9E">
        <w:rPr>
          <w:rFonts w:ascii="Arial" w:eastAsia="Times New Roman" w:hAnsi="Arial" w:cs="Times New Roman"/>
          <w:b/>
          <w:color w:val="auto"/>
          <w:sz w:val="24"/>
          <w:szCs w:val="24"/>
        </w:rPr>
        <w:t>TYP 2: Usługi dla dzieci wymagających wsparcia</w:t>
      </w:r>
    </w:p>
    <w:p w14:paraId="71BEAF96" w14:textId="77777777" w:rsidR="003C48B8" w:rsidRPr="003C48B8" w:rsidRDefault="003C48B8" w:rsidP="003C48B8"/>
    <w:p w14:paraId="41BE0456" w14:textId="0B6BBF13" w:rsidR="00057E9E" w:rsidRPr="00057E9E" w:rsidRDefault="003C48B8" w:rsidP="009D2A65">
      <w:pPr>
        <w:spacing w:after="0" w:line="360" w:lineRule="auto"/>
        <w:ind w:left="708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3C48B8">
        <w:rPr>
          <w:rFonts w:ascii="Arial" w:eastAsia="Times New Roman" w:hAnsi="Arial" w:cs="Arial"/>
          <w:sz w:val="24"/>
          <w:szCs w:val="24"/>
          <w:lang w:eastAsia="pl-PL"/>
        </w:rPr>
        <w:t>Z listy rozwijanej we wniosku o dofinansowanie wybierz wskaźniki z poniższej tabeli, z uwzględnieniem następujących zasad: </w:t>
      </w:r>
    </w:p>
    <w:p w14:paraId="358FD34D" w14:textId="77777777" w:rsidR="003C48B8" w:rsidRPr="003C48B8" w:rsidRDefault="003C48B8" w:rsidP="00057E9E">
      <w:pPr>
        <w:spacing w:after="0" w:line="360" w:lineRule="auto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9AA1081" w14:textId="77777777" w:rsidR="003C48B8" w:rsidRPr="003C48B8" w:rsidRDefault="003C48B8" w:rsidP="00057E9E">
      <w:pPr>
        <w:numPr>
          <w:ilvl w:val="0"/>
          <w:numId w:val="15"/>
        </w:num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3C48B8">
        <w:rPr>
          <w:rFonts w:ascii="Arial" w:eastAsia="Times New Roman" w:hAnsi="Arial" w:cs="Arial"/>
          <w:sz w:val="24"/>
          <w:szCs w:val="24"/>
          <w:lang w:eastAsia="pl-PL"/>
        </w:rPr>
        <w:t xml:space="preserve">wskaźniki </w:t>
      </w:r>
      <w:r w:rsidRPr="003C48B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produktu</w:t>
      </w:r>
      <w:r w:rsidRPr="003C48B8">
        <w:rPr>
          <w:rFonts w:ascii="Arial" w:eastAsia="Times New Roman" w:hAnsi="Arial" w:cs="Arial"/>
          <w:sz w:val="24"/>
          <w:szCs w:val="24"/>
          <w:lang w:eastAsia="pl-PL"/>
        </w:rPr>
        <w:t xml:space="preserve"> (tabela 1) oraz wskaźniki </w:t>
      </w:r>
      <w:r w:rsidRPr="003C48B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rezultatu</w:t>
      </w:r>
      <w:r w:rsidRPr="003C48B8">
        <w:rPr>
          <w:rFonts w:ascii="Arial" w:eastAsia="Times New Roman" w:hAnsi="Arial" w:cs="Arial"/>
          <w:sz w:val="24"/>
          <w:szCs w:val="24"/>
          <w:lang w:eastAsia="pl-PL"/>
        </w:rPr>
        <w:t xml:space="preserve"> (tabela 2) – wybierz te, które odnoszą się do Twojego projektu, czyli są </w:t>
      </w:r>
      <w:r w:rsidRPr="003C48B8">
        <w:rPr>
          <w:rFonts w:ascii="Arial" w:eastAsia="Times New Roman" w:hAnsi="Arial" w:cs="Arial"/>
          <w:sz w:val="24"/>
          <w:szCs w:val="24"/>
          <w:u w:val="single"/>
          <w:lang w:eastAsia="pl-PL"/>
        </w:rPr>
        <w:t>adekwatne</w:t>
      </w:r>
      <w:r w:rsidRPr="003C48B8">
        <w:rPr>
          <w:rFonts w:ascii="Arial" w:eastAsia="Times New Roman" w:hAnsi="Arial" w:cs="Arial"/>
          <w:sz w:val="24"/>
          <w:szCs w:val="24"/>
          <w:lang w:eastAsia="pl-PL"/>
        </w:rPr>
        <w:t xml:space="preserve"> do osób bądź podmiotów obejmowanych daną formą wsparcia; jeśli w tabeli wskazano, że dany wskaźnik ma charakter obligatoryjny – wybierz go bez względu na zakres Twojego projektu; </w:t>
      </w:r>
    </w:p>
    <w:p w14:paraId="3C481568" w14:textId="77777777" w:rsidR="003C48B8" w:rsidRPr="003C48B8" w:rsidRDefault="003C48B8" w:rsidP="00057E9E">
      <w:pPr>
        <w:spacing w:after="0" w:line="360" w:lineRule="auto"/>
        <w:ind w:left="720" w:firstLine="60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46A09E1" w14:textId="77777777" w:rsidR="003C48B8" w:rsidRPr="003C48B8" w:rsidRDefault="003C48B8" w:rsidP="00057E9E">
      <w:pPr>
        <w:numPr>
          <w:ilvl w:val="0"/>
          <w:numId w:val="15"/>
        </w:num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3C48B8">
        <w:rPr>
          <w:rFonts w:ascii="Arial" w:eastAsia="Times New Roman" w:hAnsi="Arial" w:cs="Arial"/>
          <w:sz w:val="24"/>
          <w:szCs w:val="24"/>
          <w:lang w:eastAsia="pl-PL"/>
        </w:rPr>
        <w:t xml:space="preserve">wskaźniki </w:t>
      </w:r>
      <w:r w:rsidRPr="003C48B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monitoringowe</w:t>
      </w:r>
      <w:r w:rsidRPr="003C48B8">
        <w:rPr>
          <w:rFonts w:ascii="Arial" w:eastAsia="Times New Roman" w:hAnsi="Arial" w:cs="Arial"/>
          <w:sz w:val="24"/>
          <w:szCs w:val="24"/>
          <w:lang w:eastAsia="pl-PL"/>
        </w:rPr>
        <w:t xml:space="preserve"> (tabele 3-5) – są obligatoryjne dla wszystkich projektów, dlatego wybierz </w:t>
      </w:r>
      <w:r w:rsidRPr="003C48B8">
        <w:rPr>
          <w:rFonts w:ascii="Arial" w:eastAsia="Times New Roman" w:hAnsi="Arial" w:cs="Arial"/>
          <w:sz w:val="24"/>
          <w:szCs w:val="24"/>
          <w:u w:val="single"/>
          <w:lang w:eastAsia="pl-PL"/>
        </w:rPr>
        <w:t>wszystkie</w:t>
      </w:r>
      <w:r w:rsidRPr="003C48B8">
        <w:rPr>
          <w:rFonts w:ascii="Arial" w:eastAsia="Times New Roman" w:hAnsi="Arial" w:cs="Arial"/>
          <w:sz w:val="24"/>
          <w:szCs w:val="24"/>
          <w:lang w:eastAsia="pl-PL"/>
        </w:rPr>
        <w:t xml:space="preserve"> podane w tabelach, bez względu na to, jaką grupę odbiorców wspierasz w Twoim projekcie i jakiego rodzaju wsparcia im udzielasz; </w:t>
      </w:r>
    </w:p>
    <w:p w14:paraId="6309C112" w14:textId="77777777" w:rsidR="003C48B8" w:rsidRPr="003C48B8" w:rsidRDefault="003C48B8" w:rsidP="00057E9E">
      <w:pPr>
        <w:spacing w:after="0" w:line="360" w:lineRule="auto"/>
        <w:ind w:left="720" w:firstLine="60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7749475" w14:textId="77777777" w:rsidR="003C48B8" w:rsidRPr="003C48B8" w:rsidRDefault="003C48B8" w:rsidP="009D2A65">
      <w:pPr>
        <w:spacing w:after="0" w:line="360" w:lineRule="auto"/>
        <w:ind w:left="708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3C48B8">
        <w:rPr>
          <w:rFonts w:ascii="Arial" w:eastAsia="Times New Roman" w:hAnsi="Arial" w:cs="Arial"/>
          <w:sz w:val="24"/>
          <w:szCs w:val="24"/>
          <w:lang w:eastAsia="pl-PL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 </w:t>
      </w:r>
    </w:p>
    <w:p w14:paraId="0E70224D" w14:textId="77777777" w:rsidR="003C48B8" w:rsidRPr="003C48B8" w:rsidRDefault="003C48B8" w:rsidP="00057E9E">
      <w:p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EE0969F" w14:textId="6D30EE4E" w:rsidR="003C48B8" w:rsidRPr="003C48B8" w:rsidRDefault="003C48B8" w:rsidP="009D2A65">
      <w:pPr>
        <w:spacing w:after="0" w:line="360" w:lineRule="auto"/>
        <w:ind w:left="708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3C48B8">
        <w:rPr>
          <w:rFonts w:ascii="Arial" w:eastAsia="Times New Roman" w:hAnsi="Arial" w:cs="Arial"/>
          <w:sz w:val="24"/>
          <w:szCs w:val="24"/>
          <w:lang w:eastAsia="pl-PL"/>
        </w:rPr>
        <w:t>W odniesieniu do wskaźników monitoringowych – pamiętaj, że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płeć).</w:t>
      </w:r>
    </w:p>
    <w:p w14:paraId="2F784C64" w14:textId="77777777" w:rsidR="00F26E23" w:rsidRDefault="003C48B8" w:rsidP="00F26E23">
      <w:pPr>
        <w:spacing w:after="0" w:line="360" w:lineRule="auto"/>
        <w:ind w:left="708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3C48B8">
        <w:rPr>
          <w:rFonts w:ascii="Arial" w:eastAsia="Times New Roman" w:hAnsi="Arial" w:cs="Arial"/>
          <w:sz w:val="24"/>
          <w:szCs w:val="24"/>
          <w:lang w:eastAsia="pl-PL"/>
        </w:rPr>
        <w:t>Zapoznaj się również z podstawowymi zasadami monitorowania wskaźników określonymi w Podrozdziale 3.3 „Wytycznych dotyczących monitorowania postępu rzeczowego realizacji programów na lata 2021-2027”.</w:t>
      </w:r>
      <w:r w:rsidR="00F26E23" w:rsidRPr="003C48B8" w:rsidDel="00F26E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End w:id="1"/>
    </w:p>
    <w:p w14:paraId="5FC2EA72" w14:textId="77777777" w:rsidR="00F26E23" w:rsidRDefault="00F26E23">
      <w:p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00BFDD94" w14:textId="66BADA3B" w:rsidR="000465E2" w:rsidRPr="00F26E23" w:rsidRDefault="00C95665" w:rsidP="00F26E23">
      <w:pPr>
        <w:pStyle w:val="Akapitzlist"/>
        <w:numPr>
          <w:ilvl w:val="0"/>
          <w:numId w:val="17"/>
        </w:numPr>
        <w:spacing w:after="0" w:line="360" w:lineRule="auto"/>
        <w:textAlignment w:val="baseline"/>
        <w:rPr>
          <w:rFonts w:ascii="Arial" w:hAnsi="Arial" w:cs="Arial"/>
          <w:b/>
          <w:color w:val="2F5496" w:themeColor="accent1" w:themeShade="BF"/>
          <w:sz w:val="28"/>
          <w:szCs w:val="28"/>
        </w:rPr>
      </w:pPr>
      <w:r w:rsidRPr="00F26E23">
        <w:rPr>
          <w:rFonts w:ascii="Arial" w:hAnsi="Arial" w:cs="Arial"/>
          <w:b/>
          <w:color w:val="2F5496" w:themeColor="accent1" w:themeShade="BF"/>
          <w:sz w:val="28"/>
          <w:szCs w:val="28"/>
        </w:rPr>
        <w:lastRenderedPageBreak/>
        <w:t>Wskaźniki</w:t>
      </w:r>
      <w:r w:rsidR="000A3258" w:rsidRPr="00F26E23">
        <w:rPr>
          <w:rFonts w:ascii="Arial" w:hAnsi="Arial" w:cs="Arial"/>
          <w:b/>
          <w:color w:val="2F5496" w:themeColor="accent1" w:themeShade="BF"/>
          <w:sz w:val="28"/>
          <w:szCs w:val="28"/>
        </w:rPr>
        <w:t xml:space="preserve"> produktu</w:t>
      </w:r>
    </w:p>
    <w:tbl>
      <w:tblPr>
        <w:tblStyle w:val="Tabelasiatki1jasna"/>
        <w:tblW w:w="16326" w:type="dxa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ramach EFS+"/>
      </w:tblPr>
      <w:tblGrid>
        <w:gridCol w:w="1470"/>
        <w:gridCol w:w="3297"/>
        <w:gridCol w:w="1876"/>
        <w:gridCol w:w="1310"/>
        <w:gridCol w:w="3085"/>
        <w:gridCol w:w="1631"/>
        <w:gridCol w:w="2004"/>
        <w:gridCol w:w="1653"/>
      </w:tblGrid>
      <w:tr w:rsidR="00AD67DC" w:rsidRPr="00AD67DC" w14:paraId="73330C9F" w14:textId="77777777" w:rsidTr="009D2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  <w:shd w:val="clear" w:color="auto" w:fill="D9D9D9" w:themeFill="background1" w:themeFillShade="D9"/>
            <w:vAlign w:val="center"/>
          </w:tcPr>
          <w:p w14:paraId="5BA42F8F" w14:textId="77777777" w:rsidR="007F1F6D" w:rsidRPr="00AD67DC" w:rsidRDefault="007F1F6D" w:rsidP="00733F25">
            <w:pPr>
              <w:spacing w:line="360" w:lineRule="auto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AD67DC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3061" w:type="dxa"/>
            <w:shd w:val="clear" w:color="auto" w:fill="D9D9D9" w:themeFill="background1" w:themeFillShade="D9"/>
            <w:vAlign w:val="center"/>
          </w:tcPr>
          <w:p w14:paraId="44C17504" w14:textId="77777777" w:rsidR="007F1F6D" w:rsidRPr="00AD67DC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D67DC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2112" w:type="dxa"/>
            <w:shd w:val="clear" w:color="auto" w:fill="D9D9D9" w:themeFill="background1" w:themeFillShade="D9"/>
            <w:vAlign w:val="center"/>
          </w:tcPr>
          <w:p w14:paraId="4CB2E741" w14:textId="77777777" w:rsidR="007F1F6D" w:rsidRPr="00AD67DC" w:rsidRDefault="00337843" w:rsidP="00D901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D67DC">
              <w:rPr>
                <w:rFonts w:ascii="Arial" w:hAnsi="Arial" w:cs="Arial"/>
                <w:sz w:val="24"/>
                <w:szCs w:val="24"/>
              </w:rPr>
              <w:t>J</w:t>
            </w:r>
            <w:r w:rsidR="007F1F6D" w:rsidRPr="00AD67DC">
              <w:rPr>
                <w:rFonts w:ascii="Arial" w:hAnsi="Arial" w:cs="Arial"/>
                <w:sz w:val="24"/>
                <w:szCs w:val="24"/>
              </w:rPr>
              <w:t>ednostka miary</w:t>
            </w:r>
          </w:p>
        </w:tc>
        <w:tc>
          <w:tcPr>
            <w:tcW w:w="1310" w:type="dxa"/>
            <w:shd w:val="clear" w:color="auto" w:fill="D9D9D9" w:themeFill="background1" w:themeFillShade="D9"/>
            <w:vAlign w:val="center"/>
          </w:tcPr>
          <w:p w14:paraId="065E896D" w14:textId="633EC391" w:rsidR="007F1F6D" w:rsidRPr="00AD67DC" w:rsidRDefault="00316060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D67DC">
              <w:rPr>
                <w:rFonts w:ascii="Arial" w:hAnsi="Arial" w:cs="Arial"/>
                <w:sz w:val="24"/>
                <w:szCs w:val="24"/>
              </w:rPr>
              <w:t>W</w:t>
            </w:r>
            <w:r w:rsidR="007F1F6D" w:rsidRPr="00AD67DC">
              <w:rPr>
                <w:rFonts w:ascii="Arial" w:hAnsi="Arial" w:cs="Arial"/>
                <w:sz w:val="24"/>
                <w:szCs w:val="24"/>
              </w:rPr>
              <w:t>artość</w:t>
            </w:r>
            <w:r w:rsidR="00AD67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D67DC">
              <w:rPr>
                <w:rFonts w:ascii="Arial" w:hAnsi="Arial" w:cs="Arial"/>
                <w:sz w:val="24"/>
                <w:szCs w:val="24"/>
              </w:rPr>
              <w:t>docelowa</w:t>
            </w:r>
          </w:p>
        </w:tc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73CAC1C8" w14:textId="77777777" w:rsidR="007F1F6D" w:rsidRPr="00AD67DC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D67DC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1631" w:type="dxa"/>
            <w:shd w:val="clear" w:color="auto" w:fill="D9D9D9" w:themeFill="background1" w:themeFillShade="D9"/>
            <w:vAlign w:val="center"/>
          </w:tcPr>
          <w:p w14:paraId="447915C9" w14:textId="77777777" w:rsidR="007F1F6D" w:rsidRPr="00AD67DC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D67DC">
              <w:rPr>
                <w:rFonts w:ascii="Arial" w:hAnsi="Arial" w:cs="Arial"/>
                <w:sz w:val="24"/>
                <w:szCs w:val="24"/>
              </w:rPr>
              <w:t>Sposób pomiaru</w:t>
            </w:r>
          </w:p>
        </w:tc>
        <w:tc>
          <w:tcPr>
            <w:tcW w:w="2004" w:type="dxa"/>
            <w:shd w:val="clear" w:color="auto" w:fill="D9D9D9" w:themeFill="background1" w:themeFillShade="D9"/>
            <w:vAlign w:val="center"/>
          </w:tcPr>
          <w:p w14:paraId="74458ADF" w14:textId="77777777" w:rsidR="007F1F6D" w:rsidRPr="00AD67DC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D67DC">
              <w:rPr>
                <w:rFonts w:ascii="Arial" w:hAnsi="Arial" w:cs="Arial"/>
                <w:sz w:val="24"/>
                <w:szCs w:val="24"/>
              </w:rPr>
              <w:t>Narzędzia Pomiaru</w:t>
            </w:r>
            <w:r w:rsidRPr="00AD67D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2AED7876" w14:textId="60761451" w:rsidR="007F1F6D" w:rsidRPr="00AD67DC" w:rsidRDefault="00890ADD" w:rsidP="00D901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D67DC">
              <w:rPr>
                <w:rFonts w:ascii="Arial" w:hAnsi="Arial" w:cs="Arial"/>
                <w:sz w:val="24"/>
                <w:szCs w:val="24"/>
              </w:rPr>
              <w:t>Charakter</w:t>
            </w:r>
            <w:r w:rsidR="009D2A65">
              <w:rPr>
                <w:rFonts w:ascii="Arial" w:hAnsi="Arial" w:cs="Arial"/>
                <w:sz w:val="24"/>
                <w:szCs w:val="24"/>
              </w:rPr>
              <w:br/>
            </w:r>
            <w:r w:rsidRPr="00AD67DC">
              <w:rPr>
                <w:rFonts w:ascii="Arial" w:hAnsi="Arial" w:cs="Arial"/>
                <w:sz w:val="24"/>
                <w:szCs w:val="24"/>
              </w:rPr>
              <w:t xml:space="preserve">wskaźnika </w:t>
            </w:r>
          </w:p>
        </w:tc>
      </w:tr>
      <w:tr w:rsidR="009D2A65" w:rsidRPr="00985521" w14:paraId="579FD1ED" w14:textId="77777777" w:rsidTr="009D2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14:paraId="08783417" w14:textId="77777777" w:rsidR="00FC4F62" w:rsidRPr="00985521" w:rsidRDefault="00FC4F62" w:rsidP="00FC4F62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WLWK-PLKLCO01</w:t>
            </w:r>
          </w:p>
        </w:tc>
        <w:tc>
          <w:tcPr>
            <w:tcW w:w="3061" w:type="dxa"/>
          </w:tcPr>
          <w:p w14:paraId="06730171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85521">
              <w:rPr>
                <w:rFonts w:ascii="Arial" w:hAnsi="Arial" w:cs="Arial"/>
                <w:b/>
                <w:sz w:val="24"/>
                <w:szCs w:val="24"/>
              </w:rPr>
              <w:t>Liczba osób objętych usługami w zakresie wspierania rodziny i pieczy zastępczej</w:t>
            </w:r>
          </w:p>
        </w:tc>
        <w:tc>
          <w:tcPr>
            <w:tcW w:w="2112" w:type="dxa"/>
          </w:tcPr>
          <w:p w14:paraId="050B108A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310" w:type="dxa"/>
          </w:tcPr>
          <w:p w14:paraId="65AB1655" w14:textId="1059B405" w:rsidR="00FC4F62" w:rsidRPr="00AD67DC" w:rsidRDefault="00D17380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AD67DC">
              <w:rPr>
                <w:rFonts w:ascii="Arial" w:hAnsi="Arial" w:cs="Arial"/>
                <w:b/>
                <w:sz w:val="24"/>
                <w:szCs w:val="24"/>
              </w:rPr>
              <w:t>630</w:t>
            </w:r>
          </w:p>
          <w:p w14:paraId="1486325C" w14:textId="7F849F30" w:rsidR="00FC4F62" w:rsidRPr="00AD67DC" w:rsidRDefault="00FC4F62" w:rsidP="00B2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</w:tcPr>
          <w:p w14:paraId="7B46BE0C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Wskaźnik obejmuje osoby, które otrzymały wsparcie w postaci usług wspierania rodziny i pieczy zastępczej w ramach projektu. </w:t>
            </w:r>
          </w:p>
          <w:p w14:paraId="63F5CF43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681D35BF" w14:textId="5EBB8FEC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Usługi wspierania rodziny i pieczy zastępczej należy rozumieć zgodnie z definicją usług świadczonych</w:t>
            </w:r>
          </w:p>
          <w:p w14:paraId="43A3DC9E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w społeczności lokalnej wskazaną w wytycznych ministra właściwego ds. rozwoju regionalnego (w tym m.in. usługi wspierania rodziny zgodnie z ustawą z dnia 9 czerwca 2011 r. o wspieraniu rodziny i systemie pieczy zastępczej; usługi dla dzieci i młodzieży w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formach dziennych i środowiskowych; usługi </w:t>
            </w:r>
            <w:proofErr w:type="spellStart"/>
            <w:r w:rsidRPr="00985521">
              <w:rPr>
                <w:rFonts w:ascii="Arial" w:hAnsi="Arial" w:cs="Arial"/>
                <w:sz w:val="24"/>
                <w:szCs w:val="24"/>
              </w:rPr>
              <w:t>preadopcyjne</w:t>
            </w:r>
            <w:proofErr w:type="spellEnd"/>
            <w:r w:rsidRPr="00985521">
              <w:rPr>
                <w:rFonts w:ascii="Arial" w:hAnsi="Arial" w:cs="Arial"/>
                <w:sz w:val="24"/>
                <w:szCs w:val="24"/>
              </w:rPr>
              <w:t xml:space="preserve"> i </w:t>
            </w:r>
            <w:proofErr w:type="spellStart"/>
            <w:r w:rsidRPr="00985521">
              <w:rPr>
                <w:rFonts w:ascii="Arial" w:hAnsi="Arial" w:cs="Arial"/>
                <w:sz w:val="24"/>
                <w:szCs w:val="24"/>
              </w:rPr>
              <w:t>postadopcyjne</w:t>
            </w:r>
            <w:proofErr w:type="spellEnd"/>
            <w:r w:rsidRPr="00985521">
              <w:rPr>
                <w:rFonts w:ascii="Arial" w:hAnsi="Arial" w:cs="Arial"/>
                <w:sz w:val="24"/>
                <w:szCs w:val="24"/>
              </w:rPr>
              <w:t>; rodzinna piecza zastępcza, rodzinne domy dziecka oraz placówki opiekuńczo-wychowawcze typu rodzinnego, o których mowa w ustawie z dnia 9 czerwca 2011 r. o wspieraniu rodziny i systemie pieczy zastępczej, a także usługi dla kandydatów do pełnienia funkcji rodzinnych form pieczy zastępczej).</w:t>
            </w:r>
          </w:p>
        </w:tc>
        <w:tc>
          <w:tcPr>
            <w:tcW w:w="1631" w:type="dxa"/>
          </w:tcPr>
          <w:p w14:paraId="00537963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Wskaźnik mierzony w momencie objęcia danej osoby usługami w zakresie wspierania rodziny i pieczy zastępczej jakie zostały przewidziane w projekcie. Jedna osoba wykazywana jest raz w ramach wskaźnika w projekcie, niezależnie od liczby form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wsparcia, z których skorzystała.</w:t>
            </w:r>
          </w:p>
        </w:tc>
        <w:tc>
          <w:tcPr>
            <w:tcW w:w="2004" w:type="dxa"/>
          </w:tcPr>
          <w:p w14:paraId="1D64723B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Pomiar będzie się odbywał za pomocą następujących narzędzi pomiaru: Lista osób, które otrzymały wsparcie, z podziałem na formę wsparcia</w:t>
            </w:r>
            <w:r w:rsidRPr="0098552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985521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17EFBCE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deklaracje uczestnictwa w projekcie/umowy uczestnictwa.</w:t>
            </w:r>
          </w:p>
        </w:tc>
        <w:tc>
          <w:tcPr>
            <w:tcW w:w="1653" w:type="dxa"/>
          </w:tcPr>
          <w:p w14:paraId="6F8EE2CD" w14:textId="59ABD031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TYP 1,2 obligatoryjny</w:t>
            </w:r>
            <w:r w:rsidRPr="0098552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</w:p>
        </w:tc>
      </w:tr>
      <w:tr w:rsidR="009D2A65" w:rsidRPr="00985521" w14:paraId="700E595D" w14:textId="77777777" w:rsidTr="009D2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14:paraId="294549E4" w14:textId="77777777" w:rsidR="00FC4F62" w:rsidRPr="00985521" w:rsidRDefault="00FC4F62" w:rsidP="00FC4F62">
            <w:pPr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WLWK-EECO01</w:t>
            </w:r>
          </w:p>
        </w:tc>
        <w:tc>
          <w:tcPr>
            <w:tcW w:w="3061" w:type="dxa"/>
          </w:tcPr>
          <w:p w14:paraId="62306CAB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85521">
              <w:rPr>
                <w:rFonts w:ascii="Arial" w:hAnsi="Arial" w:cs="Arial"/>
                <w:b/>
                <w:sz w:val="24"/>
                <w:szCs w:val="24"/>
              </w:rPr>
              <w:t>Całkowita liczba osób objętych wsparciem</w:t>
            </w:r>
          </w:p>
        </w:tc>
        <w:tc>
          <w:tcPr>
            <w:tcW w:w="2112" w:type="dxa"/>
          </w:tcPr>
          <w:p w14:paraId="76C5C8D7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310" w:type="dxa"/>
          </w:tcPr>
          <w:p w14:paraId="1CB6CF74" w14:textId="26B4168C" w:rsidR="00FC4F62" w:rsidRPr="00AD67DC" w:rsidRDefault="00E924B2" w:rsidP="00FC4F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AD67DC">
              <w:rPr>
                <w:rFonts w:ascii="Arial" w:hAnsi="Arial" w:cs="Arial"/>
                <w:b/>
                <w:sz w:val="24"/>
                <w:szCs w:val="24"/>
              </w:rPr>
              <w:t>630</w:t>
            </w:r>
          </w:p>
        </w:tc>
        <w:tc>
          <w:tcPr>
            <w:tcW w:w="3085" w:type="dxa"/>
          </w:tcPr>
          <w:p w14:paraId="2C41459F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Wskaźnik mierzy liczbę uczestników, tj. osób bezpośrednio korzystających ze wsparcia EFS+. Inne osoby nie powinny być monitorowane w tym wskaźniku.</w:t>
            </w:r>
          </w:p>
          <w:p w14:paraId="5F18AC3E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1" w:type="dxa"/>
          </w:tcPr>
          <w:p w14:paraId="5094AB4D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Wskaźnik mierzony w momencie rozpoczęcia udziału danej osoby w pierwszej formie wsparcia w projekcie. Jedna osoba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wykazywana jest raz w ramach wskaźnika w projekcie, niezależnie od liczby form wsparcia, z których skorzystała. </w:t>
            </w:r>
            <w:r w:rsidRPr="0098552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</w:p>
        </w:tc>
        <w:tc>
          <w:tcPr>
            <w:tcW w:w="2004" w:type="dxa"/>
          </w:tcPr>
          <w:p w14:paraId="727C8E93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będzie się odbywał za pomocą następujących narzędzi pomiaru: </w:t>
            </w:r>
          </w:p>
          <w:p w14:paraId="2F7682EE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Lista osób, które otrzymały wsparcie z podziałem na formy wsparcia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deklaracje uczestnictwa w projekcie/umowy uczestnictwa;</w:t>
            </w:r>
            <w:r w:rsidRPr="0098552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</w:p>
        </w:tc>
        <w:tc>
          <w:tcPr>
            <w:tcW w:w="1653" w:type="dxa"/>
          </w:tcPr>
          <w:p w14:paraId="7089C318" w14:textId="4EC805C8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TYP 1,2 obligatoryjny</w:t>
            </w:r>
          </w:p>
        </w:tc>
      </w:tr>
      <w:tr w:rsidR="009D2A65" w:rsidRPr="00985521" w14:paraId="00A60EE2" w14:textId="77777777" w:rsidTr="009D2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  <w:shd w:val="clear" w:color="auto" w:fill="auto"/>
          </w:tcPr>
          <w:p w14:paraId="7187497B" w14:textId="77777777" w:rsidR="00FC4F62" w:rsidRPr="00985521" w:rsidRDefault="00FC4F62" w:rsidP="00FC4F62">
            <w:pPr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WLWK- PLKLCO03</w:t>
            </w:r>
          </w:p>
        </w:tc>
        <w:tc>
          <w:tcPr>
            <w:tcW w:w="3061" w:type="dxa"/>
          </w:tcPr>
          <w:p w14:paraId="6E1AE7E5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85521">
              <w:rPr>
                <w:rFonts w:ascii="Arial" w:hAnsi="Arial" w:cs="Arial"/>
                <w:b/>
                <w:sz w:val="24"/>
                <w:szCs w:val="24"/>
              </w:rPr>
              <w:t>Liczba opiekunów faktycznych/nieformalnych objętych wsparciem w programie</w:t>
            </w:r>
          </w:p>
        </w:tc>
        <w:tc>
          <w:tcPr>
            <w:tcW w:w="2112" w:type="dxa"/>
          </w:tcPr>
          <w:p w14:paraId="193F31E8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310" w:type="dxa"/>
          </w:tcPr>
          <w:p w14:paraId="286A528C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085" w:type="dxa"/>
          </w:tcPr>
          <w:p w14:paraId="11ED805B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Wskaźnik obejmuje osoby, które otrzymały wsparcie w sprawowaniu opieki nad osobami potrzebującymi wsparcia w codziennym funkcjonowaniu, np. w postaci poradnictwa, pomocy psychologicznej, grup wsparcia, szkoleń, opieki </w:t>
            </w:r>
            <w:proofErr w:type="spellStart"/>
            <w:r w:rsidRPr="00985521">
              <w:rPr>
                <w:rFonts w:ascii="Arial" w:hAnsi="Arial" w:cs="Arial"/>
                <w:sz w:val="24"/>
                <w:szCs w:val="24"/>
              </w:rPr>
              <w:t>wytchnieniowej</w:t>
            </w:r>
            <w:proofErr w:type="spellEnd"/>
            <w:r w:rsidRPr="00985521">
              <w:rPr>
                <w:rFonts w:ascii="Arial" w:hAnsi="Arial" w:cs="Arial"/>
                <w:sz w:val="24"/>
                <w:szCs w:val="24"/>
              </w:rPr>
              <w:t xml:space="preserve">, usług regeneracyjnych,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czyli podtrzymujących lub przywracających zdolność sprawowania opieki. Daną osobę należy uwzględnić w wartości wskaźnika jednokrotnie niezależnie od liczby i rodzaju form wsparcia, które ta osoba uzyskała w ramach projektu.</w:t>
            </w:r>
          </w:p>
          <w:p w14:paraId="51B7C662" w14:textId="7A0CB7D8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Opiekuna faktycznego/nieformalnego należy rozumieć zgodnie z definicją wskazaną w wytycznych ministra właściwego ds. rozwoju regionalnego.</w:t>
            </w:r>
          </w:p>
          <w:p w14:paraId="5F61DF13" w14:textId="3291DFE6" w:rsidR="002B6535" w:rsidRPr="00A4155F" w:rsidRDefault="002B6535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1" w:type="dxa"/>
          </w:tcPr>
          <w:p w14:paraId="48B7C8B3" w14:textId="2678AEE3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w momencie przystąpienia uczestnika do projektu</w:t>
            </w:r>
            <w:r w:rsidR="006B5503" w:rsidRPr="0098552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4D9B4AFA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Pomiar będzie się odbywał za pomocą następujących narzędzi pomiaru: </w:t>
            </w:r>
          </w:p>
          <w:p w14:paraId="59982B64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Deklaracje uczestnictwa w projekcie/umowy uczestnictwa;</w:t>
            </w:r>
          </w:p>
          <w:p w14:paraId="3DC57B9D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Lista osób, które otrzymały wsparcie z podziałem na formy wsparcia</w:t>
            </w:r>
            <w:r w:rsidRPr="00985521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6"/>
            </w:r>
            <w:r w:rsidRPr="0098552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653" w:type="dxa"/>
          </w:tcPr>
          <w:p w14:paraId="5C23F92B" w14:textId="09AB4FC9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TYP 1,2,</w:t>
            </w:r>
          </w:p>
          <w:p w14:paraId="6B1ADD3B" w14:textId="77777777" w:rsidR="00FC4F62" w:rsidRPr="00985521" w:rsidRDefault="00FC4F62" w:rsidP="00FC4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fakultatywny</w:t>
            </w:r>
            <w:r w:rsidRPr="0098552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98552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22ED87B5" w14:textId="0C3F0169" w:rsidR="000A3258" w:rsidRPr="00671585" w:rsidRDefault="000A3258" w:rsidP="00F26E23">
      <w:pPr>
        <w:pStyle w:val="Nagwek1"/>
        <w:numPr>
          <w:ilvl w:val="0"/>
          <w:numId w:val="17"/>
        </w:numPr>
        <w:spacing w:before="360" w:after="240"/>
        <w:rPr>
          <w:rFonts w:ascii="Arial" w:hAnsi="Arial" w:cs="Arial"/>
          <w:b/>
          <w:sz w:val="28"/>
          <w:szCs w:val="28"/>
        </w:rPr>
      </w:pPr>
      <w:r w:rsidRPr="00671585">
        <w:rPr>
          <w:rFonts w:ascii="Arial" w:hAnsi="Arial" w:cs="Arial"/>
          <w:b/>
          <w:sz w:val="28"/>
          <w:szCs w:val="28"/>
        </w:rPr>
        <w:t>Wskaźniki rezultatu</w:t>
      </w:r>
    </w:p>
    <w:tbl>
      <w:tblPr>
        <w:tblStyle w:val="Tabelasiatki1jasna"/>
        <w:tblW w:w="16013" w:type="dxa"/>
        <w:tblLayout w:type="fixed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"/>
      </w:tblPr>
      <w:tblGrid>
        <w:gridCol w:w="1555"/>
        <w:gridCol w:w="2268"/>
        <w:gridCol w:w="1984"/>
        <w:gridCol w:w="1394"/>
        <w:gridCol w:w="3118"/>
        <w:gridCol w:w="1843"/>
        <w:gridCol w:w="2150"/>
        <w:gridCol w:w="1701"/>
      </w:tblGrid>
      <w:tr w:rsidR="00AD009B" w:rsidRPr="00985521" w14:paraId="2662D4FC" w14:textId="77777777" w:rsidTr="009D2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D9D9D9" w:themeFill="background1" w:themeFillShade="D9"/>
            <w:vAlign w:val="center"/>
          </w:tcPr>
          <w:p w14:paraId="0D7BEA4C" w14:textId="77777777" w:rsidR="00516314" w:rsidRPr="00985521" w:rsidRDefault="00516314" w:rsidP="00316060">
            <w:pPr>
              <w:ind w:right="-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5D81A48" w14:textId="77777777" w:rsidR="00516314" w:rsidRPr="00985521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FA7BDCD" w14:textId="77777777" w:rsidR="009D2A65" w:rsidRDefault="00337843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J</w:t>
            </w:r>
            <w:r w:rsidR="00516314" w:rsidRPr="00985521">
              <w:rPr>
                <w:rFonts w:ascii="Arial" w:hAnsi="Arial" w:cs="Arial"/>
                <w:sz w:val="24"/>
                <w:szCs w:val="24"/>
              </w:rPr>
              <w:t xml:space="preserve">ednostka </w:t>
            </w:r>
          </w:p>
          <w:p w14:paraId="2E753099" w14:textId="7ACAC300" w:rsidR="00516314" w:rsidRPr="00985521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miary</w:t>
            </w:r>
          </w:p>
        </w:tc>
        <w:tc>
          <w:tcPr>
            <w:tcW w:w="1394" w:type="dxa"/>
            <w:shd w:val="clear" w:color="auto" w:fill="D9D9D9" w:themeFill="background1" w:themeFillShade="D9"/>
            <w:vAlign w:val="center"/>
          </w:tcPr>
          <w:p w14:paraId="60D61B65" w14:textId="77777777" w:rsidR="00516314" w:rsidRPr="00985521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Wartość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10E5EC47" w14:textId="77777777" w:rsidR="00516314" w:rsidRPr="00985521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A61990" w14:textId="77777777" w:rsidR="00516314" w:rsidRPr="00985521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Sposób pomiaru</w:t>
            </w:r>
          </w:p>
        </w:tc>
        <w:tc>
          <w:tcPr>
            <w:tcW w:w="2150" w:type="dxa"/>
            <w:shd w:val="clear" w:color="auto" w:fill="D9D9D9" w:themeFill="background1" w:themeFillShade="D9"/>
            <w:vAlign w:val="center"/>
          </w:tcPr>
          <w:p w14:paraId="022F84E1" w14:textId="77777777" w:rsidR="00516314" w:rsidRPr="00985521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4095DDD" w14:textId="77777777" w:rsidR="00516314" w:rsidRPr="00985521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Charakter wskaźnika </w:t>
            </w:r>
          </w:p>
        </w:tc>
      </w:tr>
      <w:tr w:rsidR="00516314" w:rsidRPr="00985521" w14:paraId="2ACB1DE0" w14:textId="77777777" w:rsidTr="009D2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11231FE" w14:textId="77777777" w:rsidR="00516314" w:rsidRPr="00985521" w:rsidRDefault="00516314" w:rsidP="00B22BC1">
            <w:pPr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WLWK-PLKLCR06</w:t>
            </w:r>
          </w:p>
        </w:tc>
        <w:tc>
          <w:tcPr>
            <w:tcW w:w="2268" w:type="dxa"/>
          </w:tcPr>
          <w:p w14:paraId="6214D335" w14:textId="77777777" w:rsidR="00516314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85521">
              <w:rPr>
                <w:rFonts w:ascii="Arial" w:hAnsi="Arial" w:cs="Arial"/>
                <w:b/>
                <w:sz w:val="24"/>
                <w:szCs w:val="24"/>
              </w:rPr>
              <w:t xml:space="preserve">Liczba utworzonych w programie miejsc </w:t>
            </w:r>
            <w:r w:rsidRPr="00985521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świadczenia usług wspierania rodziny i pieczy zastępczej istniejących po zakończeniu projektu </w:t>
            </w:r>
          </w:p>
        </w:tc>
        <w:tc>
          <w:tcPr>
            <w:tcW w:w="1984" w:type="dxa"/>
          </w:tcPr>
          <w:p w14:paraId="53F794DC" w14:textId="77777777" w:rsidR="00516314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sztuki</w:t>
            </w:r>
          </w:p>
        </w:tc>
        <w:tc>
          <w:tcPr>
            <w:tcW w:w="1394" w:type="dxa"/>
          </w:tcPr>
          <w:p w14:paraId="5C169862" w14:textId="183C761C" w:rsidR="00516314" w:rsidRPr="00AD67DC" w:rsidRDefault="00E924B2" w:rsidP="001E7E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D67DC">
              <w:rPr>
                <w:rFonts w:ascii="Arial" w:hAnsi="Arial" w:cs="Arial"/>
                <w:b/>
                <w:sz w:val="24"/>
                <w:szCs w:val="24"/>
              </w:rPr>
              <w:t>247</w:t>
            </w:r>
          </w:p>
        </w:tc>
        <w:tc>
          <w:tcPr>
            <w:tcW w:w="3118" w:type="dxa"/>
          </w:tcPr>
          <w:p w14:paraId="69E0C6FC" w14:textId="77777777" w:rsidR="00516314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985521">
              <w:rPr>
                <w:rFonts w:ascii="Arial" w:eastAsia="Calibri" w:hAnsi="Arial" w:cs="Arial"/>
                <w:sz w:val="24"/>
                <w:szCs w:val="24"/>
              </w:rPr>
              <w:t xml:space="preserve">Zakres świadczonych usług określony jest w wytycznych ministra </w:t>
            </w:r>
            <w:r w:rsidRPr="00985521">
              <w:rPr>
                <w:rFonts w:ascii="Arial" w:eastAsia="Calibri" w:hAnsi="Arial" w:cs="Arial"/>
                <w:sz w:val="24"/>
                <w:szCs w:val="24"/>
              </w:rPr>
              <w:lastRenderedPageBreak/>
              <w:t>właściwego ds. rozwoju regionalnego.</w:t>
            </w:r>
          </w:p>
          <w:p w14:paraId="6F3E9426" w14:textId="77777777" w:rsidR="00516314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985521">
              <w:rPr>
                <w:rFonts w:ascii="Arial" w:eastAsia="Calibri" w:hAnsi="Arial" w:cs="Arial"/>
                <w:sz w:val="24"/>
                <w:szCs w:val="24"/>
              </w:rPr>
              <w:t xml:space="preserve">Wskaźnik mierzy liczbę nowoutworzonych miejsc świadczenia usług wsparcia rodziny i pieczy zastępczej: </w:t>
            </w:r>
          </w:p>
          <w:p w14:paraId="4EC67781" w14:textId="77777777" w:rsidR="00516314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985521">
              <w:rPr>
                <w:rFonts w:ascii="Arial" w:eastAsia="Calibri" w:hAnsi="Arial" w:cs="Arial"/>
                <w:sz w:val="24"/>
                <w:szCs w:val="24"/>
              </w:rPr>
              <w:t xml:space="preserve">• liczbę asystentów rodziny, </w:t>
            </w:r>
          </w:p>
          <w:p w14:paraId="2EE379E3" w14:textId="77777777" w:rsidR="00516314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985521">
              <w:rPr>
                <w:rFonts w:ascii="Arial" w:eastAsia="Calibri" w:hAnsi="Arial" w:cs="Arial"/>
                <w:sz w:val="24"/>
                <w:szCs w:val="24"/>
              </w:rPr>
              <w:t>• odnośnie konsultacji i poradnictwa specjalistycznego, interwencji kryzysowej, terapii i mediacji, usług dla rodzin z dziećmi, pomocy prawnej – liczbę specjalistów np. pedagogów, psychologów,</w:t>
            </w:r>
          </w:p>
          <w:p w14:paraId="67C7D420" w14:textId="77777777" w:rsidR="00516314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985521">
              <w:rPr>
                <w:rFonts w:ascii="Arial" w:eastAsia="Calibri" w:hAnsi="Arial" w:cs="Arial"/>
                <w:sz w:val="24"/>
                <w:szCs w:val="24"/>
              </w:rPr>
              <w:t>• liczbę grup samopomocowych i grup wsparcia,</w:t>
            </w:r>
          </w:p>
          <w:p w14:paraId="7821C795" w14:textId="77777777" w:rsidR="00516314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985521">
              <w:rPr>
                <w:rFonts w:ascii="Arial" w:eastAsia="Calibri" w:hAnsi="Arial" w:cs="Arial"/>
                <w:sz w:val="24"/>
                <w:szCs w:val="24"/>
              </w:rPr>
              <w:t>• liczbę miejsc w placówkach wsparcia dziennego (w przypadku pracy podwórkowej – liczbę wychowawców),</w:t>
            </w:r>
          </w:p>
          <w:p w14:paraId="17D5E20E" w14:textId="59EB2FE9" w:rsidR="00A92B45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985521">
              <w:rPr>
                <w:rFonts w:ascii="Arial" w:eastAsia="Calibri" w:hAnsi="Arial" w:cs="Arial"/>
                <w:sz w:val="24"/>
                <w:szCs w:val="24"/>
              </w:rPr>
              <w:t>• liczbę rodzin wspierających,</w:t>
            </w:r>
          </w:p>
          <w:p w14:paraId="6FBABE5A" w14:textId="77777777" w:rsidR="00516314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25746F" w14:textId="77777777" w:rsidR="00516314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będzie do 4 tygodni od zakończenia projektu.</w:t>
            </w:r>
          </w:p>
        </w:tc>
        <w:tc>
          <w:tcPr>
            <w:tcW w:w="2150" w:type="dxa"/>
          </w:tcPr>
          <w:p w14:paraId="39F0BC56" w14:textId="77777777" w:rsidR="00516314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będzie się odbywał za pomocą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następującego narzędzia pomiaru: </w:t>
            </w:r>
          </w:p>
          <w:p w14:paraId="63760C4D" w14:textId="77777777" w:rsidR="00516314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85521">
              <w:rPr>
                <w:rFonts w:ascii="Arial" w:hAnsi="Arial" w:cs="Arial"/>
                <w:sz w:val="24"/>
                <w:szCs w:val="24"/>
                <w:u w:val="single"/>
              </w:rPr>
              <w:t>W przypadku osób świadczących usługi</w:t>
            </w:r>
          </w:p>
          <w:p w14:paraId="42C2D6BD" w14:textId="77777777" w:rsidR="00516314" w:rsidRPr="00985521" w:rsidRDefault="00516314" w:rsidP="00290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Umowy cywilno-prawne/umowy o pracę;</w:t>
            </w:r>
          </w:p>
          <w:p w14:paraId="47B4F8A9" w14:textId="77777777" w:rsidR="00516314" w:rsidRPr="00985521" w:rsidRDefault="00516314" w:rsidP="00290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Dokument potwierdzający gotowość do świadczenia usługi</w:t>
            </w:r>
          </w:p>
          <w:p w14:paraId="04B449BC" w14:textId="77777777" w:rsidR="00516314" w:rsidRPr="00985521" w:rsidRDefault="00516314" w:rsidP="00290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137D58B6" w14:textId="77777777" w:rsidR="00516314" w:rsidRPr="00985521" w:rsidRDefault="00516314" w:rsidP="00AD009B">
            <w:pPr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  <w:u w:val="single"/>
              </w:rPr>
              <w:t>W przypadku grup samopomocowych i grup wsparcia</w:t>
            </w:r>
            <w:r w:rsidR="007F7F61" w:rsidRPr="00985521">
              <w:rPr>
                <w:rFonts w:ascii="Arial" w:hAnsi="Arial" w:cs="Arial"/>
                <w:sz w:val="24"/>
                <w:szCs w:val="24"/>
                <w:u w:val="single"/>
              </w:rPr>
              <w:t xml:space="preserve">: </w:t>
            </w:r>
            <w:r w:rsidR="007F7F61" w:rsidRPr="00985521">
              <w:rPr>
                <w:rFonts w:ascii="Arial" w:hAnsi="Arial" w:cs="Arial"/>
                <w:sz w:val="24"/>
                <w:szCs w:val="24"/>
              </w:rPr>
              <w:t>lista utworzonych grup samopomocowych/grup wsparcia w projekcie ze wskazaniem prowadzącego</w:t>
            </w:r>
            <w:r w:rsidR="007F7F61" w:rsidRPr="0098552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</w:p>
          <w:p w14:paraId="4AC1066C" w14:textId="77777777" w:rsidR="00516314" w:rsidRPr="00985521" w:rsidRDefault="00516314" w:rsidP="00290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85521">
              <w:rPr>
                <w:rFonts w:ascii="Arial" w:hAnsi="Arial" w:cs="Arial"/>
                <w:sz w:val="24"/>
                <w:szCs w:val="24"/>
                <w:u w:val="single"/>
              </w:rPr>
              <w:t>W przypadku placówek:</w:t>
            </w:r>
          </w:p>
          <w:p w14:paraId="6A2041F0" w14:textId="226A6800" w:rsidR="00516314" w:rsidRPr="00985521" w:rsidRDefault="00516314" w:rsidP="00463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dokument potwierdzający liczbę miejsc (</w:t>
            </w:r>
            <w:r w:rsidR="007B6497">
              <w:rPr>
                <w:rFonts w:ascii="Arial" w:hAnsi="Arial" w:cs="Arial"/>
                <w:sz w:val="24"/>
                <w:szCs w:val="24"/>
              </w:rPr>
              <w:t xml:space="preserve">np. </w:t>
            </w:r>
            <w:r w:rsidRPr="00985521">
              <w:rPr>
                <w:rFonts w:ascii="Arial" w:hAnsi="Arial" w:cs="Arial"/>
                <w:sz w:val="24"/>
                <w:szCs w:val="24"/>
              </w:rPr>
              <w:t>wpis do rejestru odpowiedniego organu</w:t>
            </w:r>
            <w:r w:rsidR="00740D91">
              <w:rPr>
                <w:rFonts w:ascii="Arial" w:hAnsi="Arial" w:cs="Arial"/>
                <w:sz w:val="24"/>
                <w:szCs w:val="24"/>
              </w:rPr>
              <w:t xml:space="preserve"> lub zezwolenie na prowadzenie placówki</w:t>
            </w:r>
            <w:r w:rsidRPr="00985521">
              <w:rPr>
                <w:rFonts w:ascii="Arial" w:hAnsi="Arial" w:cs="Arial"/>
                <w:sz w:val="24"/>
                <w:szCs w:val="24"/>
              </w:rPr>
              <w:t xml:space="preserve">); </w:t>
            </w:r>
          </w:p>
          <w:p w14:paraId="728E72D2" w14:textId="77777777" w:rsidR="00516314" w:rsidRPr="00985521" w:rsidRDefault="00516314" w:rsidP="00463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dokumentacja fotograficzna „przed” i „po” (w przypadku adaptacji pomieszczeń);</w:t>
            </w:r>
          </w:p>
          <w:p w14:paraId="5DD7CBF0" w14:textId="39193D24" w:rsidR="00516314" w:rsidRPr="00985521" w:rsidRDefault="00516314" w:rsidP="00463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umowy cywilno-prawne/umowy o pracę z wychowawcami (tylko w przypadku pracy podwórkowej)</w:t>
            </w:r>
            <w:r w:rsidR="008513E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B79486" w14:textId="77777777" w:rsidR="00516314" w:rsidRPr="00985521" w:rsidRDefault="00516314" w:rsidP="00463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protokół zdawczo-odbiorczy (w przypadku zakupów wyposażenia)</w:t>
            </w:r>
          </w:p>
          <w:p w14:paraId="2FC9A675" w14:textId="77777777" w:rsidR="00516314" w:rsidRPr="00985521" w:rsidRDefault="00516314" w:rsidP="00463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85521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W przypadku rodzin wspierających:</w:t>
            </w:r>
          </w:p>
          <w:p w14:paraId="66039ECF" w14:textId="4FDCE2BD" w:rsidR="00516314" w:rsidRPr="00985521" w:rsidRDefault="00516314" w:rsidP="00463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Umowa z rodziną wspierającą</w:t>
            </w:r>
            <w:r w:rsidR="008513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33F04FE7" w14:textId="2C896062" w:rsidR="00516314" w:rsidRPr="00985521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TYP 1,2</w:t>
            </w:r>
          </w:p>
          <w:p w14:paraId="25362F8E" w14:textId="77777777" w:rsidR="00516314" w:rsidRPr="00985521" w:rsidRDefault="00E549E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</w:t>
            </w:r>
            <w:r w:rsidR="00516314" w:rsidRPr="00985521">
              <w:rPr>
                <w:rFonts w:ascii="Arial" w:hAnsi="Arial" w:cs="Arial"/>
                <w:sz w:val="24"/>
                <w:szCs w:val="24"/>
              </w:rPr>
              <w:t xml:space="preserve">bligatoryjny </w:t>
            </w:r>
          </w:p>
        </w:tc>
      </w:tr>
    </w:tbl>
    <w:p w14:paraId="6B18B236" w14:textId="0525A397" w:rsidR="00A96A2C" w:rsidRDefault="00A96A2C" w:rsidP="00F26E23">
      <w:pPr>
        <w:pStyle w:val="Nagwek1"/>
        <w:numPr>
          <w:ilvl w:val="0"/>
          <w:numId w:val="17"/>
        </w:numPr>
        <w:spacing w:before="360" w:after="240"/>
        <w:rPr>
          <w:rFonts w:ascii="Arial" w:hAnsi="Arial" w:cs="Arial"/>
          <w:b/>
          <w:sz w:val="28"/>
          <w:szCs w:val="28"/>
        </w:rPr>
      </w:pPr>
      <w:bookmarkStart w:id="3" w:name="_Toc1130774097"/>
      <w:bookmarkStart w:id="4" w:name="_Toc160474747"/>
      <w:bookmarkStart w:id="5" w:name="_Toc1047832607"/>
      <w:bookmarkStart w:id="6" w:name="_Toc1184757723"/>
      <w:bookmarkStart w:id="7" w:name="_Toc531604962"/>
      <w:bookmarkStart w:id="8" w:name="_Toc506610869"/>
      <w:bookmarkStart w:id="9" w:name="_Toc1911743628"/>
      <w:bookmarkStart w:id="10" w:name="_Toc725242045"/>
      <w:bookmarkStart w:id="11" w:name="_Toc844931052"/>
      <w:bookmarkStart w:id="12" w:name="_Toc116595432"/>
      <w:bookmarkStart w:id="13" w:name="_Toc94780246"/>
      <w:r w:rsidRPr="00AD67DC">
        <w:rPr>
          <w:rFonts w:ascii="Arial" w:hAnsi="Arial" w:cs="Arial"/>
          <w:b/>
          <w:sz w:val="28"/>
          <w:szCs w:val="28"/>
        </w:rPr>
        <w:lastRenderedPageBreak/>
        <w:t xml:space="preserve">Wskaźniki </w:t>
      </w:r>
      <w:r w:rsidR="0028304B" w:rsidRPr="00AD67DC">
        <w:rPr>
          <w:rFonts w:ascii="Arial" w:hAnsi="Arial" w:cs="Arial"/>
          <w:b/>
          <w:sz w:val="28"/>
          <w:szCs w:val="28"/>
        </w:rPr>
        <w:t xml:space="preserve">monitoringowe </w:t>
      </w:r>
      <w:r w:rsidRPr="00AD67DC">
        <w:rPr>
          <w:rFonts w:ascii="Arial" w:hAnsi="Arial" w:cs="Arial"/>
          <w:b/>
          <w:sz w:val="28"/>
          <w:szCs w:val="28"/>
        </w:rPr>
        <w:t>mierzone we wszystkich celach szczegółowych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Style w:val="Tabelasiatki1jasna"/>
        <w:tblW w:w="16261" w:type="dxa"/>
        <w:tblLayout w:type="fixed"/>
        <w:tblLook w:val="04A0" w:firstRow="1" w:lastRow="0" w:firstColumn="1" w:lastColumn="0" w:noHBand="0" w:noVBand="1"/>
        <w:tblCaption w:val="Wskaźniki monitorigowe mierzone we wszystkich celach szczegółowych"/>
        <w:tblDescription w:val="W tabeli przedstawiono wskaźniki monitorigowe mierzone we wszystkich celach szczegółowych wdrażane przez Departament Europejskiego Funduszu Społecznego w ramach EFS+"/>
      </w:tblPr>
      <w:tblGrid>
        <w:gridCol w:w="1696"/>
        <w:gridCol w:w="2127"/>
        <w:gridCol w:w="1984"/>
        <w:gridCol w:w="1808"/>
        <w:gridCol w:w="3118"/>
        <w:gridCol w:w="1843"/>
        <w:gridCol w:w="1984"/>
        <w:gridCol w:w="1701"/>
      </w:tblGrid>
      <w:tr w:rsidR="00926B36" w:rsidRPr="00985521" w14:paraId="385891FE" w14:textId="77777777" w:rsidTr="009D2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D9D9D9" w:themeFill="background1" w:themeFillShade="D9"/>
            <w:vAlign w:val="center"/>
          </w:tcPr>
          <w:p w14:paraId="2D79C199" w14:textId="77777777" w:rsidR="00BE5BB8" w:rsidRPr="00985521" w:rsidRDefault="00BE5BB8" w:rsidP="00337843">
            <w:pPr>
              <w:ind w:right="-115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" w:name="_Hlk130813203"/>
            <w:bookmarkStart w:id="15" w:name="_Hlk130555740"/>
            <w:r w:rsidRPr="00985521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304C75A" w14:textId="77777777" w:rsidR="00BE5BB8" w:rsidRPr="00985521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9608715" w14:textId="77777777" w:rsidR="00BE5BB8" w:rsidRPr="00985521" w:rsidRDefault="00337843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J</w:t>
            </w:r>
            <w:r w:rsidR="00BE5BB8" w:rsidRPr="00985521">
              <w:rPr>
                <w:rFonts w:ascii="Arial" w:hAnsi="Arial" w:cs="Arial"/>
                <w:sz w:val="24"/>
                <w:szCs w:val="24"/>
              </w:rPr>
              <w:t>ednostka miary</w:t>
            </w:r>
          </w:p>
        </w:tc>
        <w:tc>
          <w:tcPr>
            <w:tcW w:w="1808" w:type="dxa"/>
            <w:shd w:val="clear" w:color="auto" w:fill="D9D9D9" w:themeFill="background1" w:themeFillShade="D9"/>
            <w:vAlign w:val="center"/>
          </w:tcPr>
          <w:p w14:paraId="672B2417" w14:textId="77777777" w:rsidR="00BE5BB8" w:rsidRPr="00985521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Wartość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7D148308" w14:textId="77777777" w:rsidR="00BE5BB8" w:rsidRPr="00985521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6F3D3B4" w14:textId="77777777" w:rsidR="00BE5BB8" w:rsidRPr="00985521" w:rsidRDefault="00BE5BB8" w:rsidP="001F63B5">
            <w:pPr>
              <w:ind w:left="-275" w:firstLine="2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Sposób pomiaru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30D555E" w14:textId="77777777" w:rsidR="00BE5BB8" w:rsidRPr="00985521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190BABC" w14:textId="77777777" w:rsidR="00BE5BB8" w:rsidRPr="00985521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Charakter wskaźnika </w:t>
            </w:r>
          </w:p>
        </w:tc>
      </w:tr>
      <w:bookmarkEnd w:id="14"/>
      <w:tr w:rsidR="00BE5BB8" w:rsidRPr="00985521" w14:paraId="5A10A8BB" w14:textId="77777777" w:rsidTr="009D2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8E592FE" w14:textId="77777777" w:rsidR="00BE5BB8" w:rsidRPr="00985521" w:rsidRDefault="00BE5BB8" w:rsidP="00B22BC1">
            <w:pPr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WLWK-PL0CO01</w:t>
            </w:r>
          </w:p>
        </w:tc>
        <w:tc>
          <w:tcPr>
            <w:tcW w:w="2127" w:type="dxa"/>
          </w:tcPr>
          <w:p w14:paraId="5A44EC52" w14:textId="77777777" w:rsidR="00BE5BB8" w:rsidRPr="00985521" w:rsidRDefault="00BE5BB8" w:rsidP="003378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B71819">
              <w:rPr>
                <w:rFonts w:ascii="Arial" w:hAnsi="Arial" w:cs="Arial"/>
                <w:b/>
                <w:sz w:val="24"/>
                <w:szCs w:val="24"/>
              </w:rPr>
              <w:t>Liczba projektów, w których sfinansowano koszty racjonalnych usprawnień dla osób z niepełnosprawnościa</w:t>
            </w:r>
            <w:r w:rsidR="00337843" w:rsidRPr="00B71819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B71819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1984" w:type="dxa"/>
          </w:tcPr>
          <w:p w14:paraId="212ADBA9" w14:textId="77777777" w:rsidR="00BE5BB8" w:rsidRPr="0098552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  <w:tc>
          <w:tcPr>
            <w:tcW w:w="1808" w:type="dxa"/>
          </w:tcPr>
          <w:p w14:paraId="04399C05" w14:textId="77777777" w:rsidR="00BE5BB8" w:rsidRPr="0098552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42DB0BE5" w14:textId="77777777" w:rsidR="000E5645" w:rsidRPr="00985521" w:rsidRDefault="000E5645" w:rsidP="000E5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</w:t>
            </w:r>
          </w:p>
          <w:p w14:paraId="68641F2A" w14:textId="77777777" w:rsidR="000E5645" w:rsidRPr="00985521" w:rsidRDefault="000E5645" w:rsidP="000E5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Wskaźnik mierzony jest w momencie rozliczenia wydatku związanego z racjonalnymi usprawnieniami w ramach danego projektu. Tym samym, jego wartość początkowa wynosi 0.</w:t>
            </w:r>
          </w:p>
          <w:p w14:paraId="640C7954" w14:textId="0ADAB9F0" w:rsidR="000E5645" w:rsidRPr="00985521" w:rsidRDefault="000E5645" w:rsidP="000E5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asystujące.</w:t>
            </w:r>
          </w:p>
          <w:p w14:paraId="4D977B02" w14:textId="77777777" w:rsidR="000E5645" w:rsidRPr="00985521" w:rsidRDefault="000E5645" w:rsidP="000E5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Do wskaźnika powinny zostać wliczone zarówno projekty ogólnodostępne, w których sfinansowano koszty racjonalnych usprawnień, jak i te ukierunkowane na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zwalczanie i zapobieganie wszelkim formom dyskryminacji w stosunku do osób na nią narażonych, a także zwiększanie dostępności dla osób z niepełnosprawnościami. </w:t>
            </w:r>
          </w:p>
          <w:p w14:paraId="4756E05B" w14:textId="77777777" w:rsidR="000E5645" w:rsidRPr="00985521" w:rsidRDefault="000E5645" w:rsidP="000E5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5CBB47A2" w14:textId="6AE9DAB9" w:rsidR="00BE5BB8" w:rsidRPr="00985521" w:rsidRDefault="000E5645" w:rsidP="000E5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Definicja na podstawie: </w:t>
            </w:r>
            <w:r w:rsidRPr="00985521">
              <w:rPr>
                <w:rFonts w:ascii="Arial" w:hAnsi="Arial" w:cs="Arial"/>
                <w:iCs/>
                <w:sz w:val="24"/>
                <w:szCs w:val="24"/>
              </w:rPr>
              <w:t xml:space="preserve">Wytyczne w zakresie realizacji zasad równościowych w ramach </w:t>
            </w:r>
            <w:r w:rsidRPr="00985521">
              <w:rPr>
                <w:rFonts w:ascii="Arial" w:hAnsi="Arial" w:cs="Arial"/>
                <w:sz w:val="24"/>
                <w:szCs w:val="24"/>
              </w:rPr>
              <w:t>funduszy</w:t>
            </w:r>
            <w:r w:rsidRPr="00985521">
              <w:rPr>
                <w:rFonts w:ascii="Arial" w:hAnsi="Arial" w:cs="Arial"/>
                <w:iCs/>
                <w:sz w:val="24"/>
                <w:szCs w:val="24"/>
              </w:rPr>
              <w:t xml:space="preserve"> unijnych na lata 2021-2027</w:t>
            </w:r>
            <w:r w:rsidRPr="0098552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7B7F728" w14:textId="77777777" w:rsidR="00BE5BB8" w:rsidRPr="0098552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984" w:type="dxa"/>
          </w:tcPr>
          <w:p w14:paraId="07918331" w14:textId="77777777" w:rsidR="00BE5BB8" w:rsidRPr="0098552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Wskaźnik mierzony w momencie rozliczenia wydatku na podstawie dokumentów dostępnych na etapie realizacji. </w:t>
            </w:r>
          </w:p>
        </w:tc>
        <w:tc>
          <w:tcPr>
            <w:tcW w:w="1701" w:type="dxa"/>
          </w:tcPr>
          <w:p w14:paraId="7462911D" w14:textId="5F0B8868" w:rsidR="00BE5BB8" w:rsidRPr="00985521" w:rsidRDefault="00107460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TYP 1,2</w:t>
            </w:r>
          </w:p>
          <w:p w14:paraId="04660D16" w14:textId="77777777" w:rsidR="00107460" w:rsidRPr="00985521" w:rsidRDefault="00E549E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obligatoryjny</w:t>
            </w:r>
          </w:p>
        </w:tc>
      </w:tr>
      <w:tr w:rsidR="00BE5BB8" w:rsidRPr="00985521" w14:paraId="1F7EA942" w14:textId="77777777" w:rsidTr="009D2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C26006C" w14:textId="77777777" w:rsidR="00BE5BB8" w:rsidRPr="00985521" w:rsidRDefault="00BE5BB8" w:rsidP="00B22BC1">
            <w:pPr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WLWK-PL0CO02</w:t>
            </w:r>
          </w:p>
        </w:tc>
        <w:tc>
          <w:tcPr>
            <w:tcW w:w="2127" w:type="dxa"/>
          </w:tcPr>
          <w:p w14:paraId="68EB1E0D" w14:textId="77777777" w:rsidR="00BE5BB8" w:rsidRPr="00B71819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B71819">
              <w:rPr>
                <w:rFonts w:ascii="Arial" w:hAnsi="Arial" w:cs="Arial"/>
                <w:b/>
                <w:sz w:val="24"/>
                <w:szCs w:val="24"/>
              </w:rPr>
              <w:t>Liczba obiektów dostosowanych do potrzeb osób z niepełnosprawnościami</w:t>
            </w:r>
          </w:p>
        </w:tc>
        <w:tc>
          <w:tcPr>
            <w:tcW w:w="1984" w:type="dxa"/>
          </w:tcPr>
          <w:p w14:paraId="1EECCB5E" w14:textId="77777777" w:rsidR="00BE5BB8" w:rsidRPr="0098552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  <w:tc>
          <w:tcPr>
            <w:tcW w:w="1808" w:type="dxa"/>
          </w:tcPr>
          <w:p w14:paraId="7D42852D" w14:textId="77777777" w:rsidR="00BE5BB8" w:rsidRPr="0098552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389CFEE1" w14:textId="77777777" w:rsidR="00CE3FD0" w:rsidRPr="00985521" w:rsidRDefault="00CE3FD0" w:rsidP="00CE3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  <w:r w:rsidRPr="00985521">
              <w:rPr>
                <w:rFonts w:ascii="Arial" w:hAnsi="Arial" w:cs="Arial"/>
                <w:sz w:val="24"/>
                <w:szCs w:val="24"/>
              </w:rPr>
              <w:br/>
            </w:r>
          </w:p>
          <w:p w14:paraId="79EABEC6" w14:textId="77777777" w:rsidR="00CE3FD0" w:rsidRPr="00985521" w:rsidRDefault="00CE3FD0" w:rsidP="00CE3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3DA5A53F" w14:textId="77777777" w:rsidR="00CE3FD0" w:rsidRPr="00985521" w:rsidRDefault="00CE3FD0" w:rsidP="00CE3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Należy podać liczbę obiektów, a nie sprzętów, urządzeń itp., w które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obiekty zaopatrzono. Jeśli instytucja, zakład itp. składa się z kilku obiektów, należy zliczyć wszystkie, które dostosowano do potrzeb osób z niepełnosprawnościami. </w:t>
            </w:r>
          </w:p>
          <w:p w14:paraId="47607D79" w14:textId="16C12A58" w:rsidR="00BE5BB8" w:rsidRPr="00985521" w:rsidRDefault="00CE3FD0" w:rsidP="00CE3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843" w:type="dxa"/>
          </w:tcPr>
          <w:p w14:paraId="5BBA6638" w14:textId="77777777" w:rsidR="00BE5BB8" w:rsidRPr="0098552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984" w:type="dxa"/>
          </w:tcPr>
          <w:p w14:paraId="18F05554" w14:textId="77777777" w:rsidR="00BE5BB8" w:rsidRPr="00985521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701" w:type="dxa"/>
          </w:tcPr>
          <w:p w14:paraId="570628F8" w14:textId="587CE661" w:rsidR="00CC7660" w:rsidRPr="00985521" w:rsidRDefault="00CC7660" w:rsidP="00CC76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TYP 1,2</w:t>
            </w:r>
          </w:p>
          <w:p w14:paraId="225E8770" w14:textId="77777777" w:rsidR="00BE5BB8" w:rsidRPr="00985521" w:rsidRDefault="00E549E4" w:rsidP="00CC76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obligatoryjny</w:t>
            </w:r>
          </w:p>
        </w:tc>
      </w:tr>
    </w:tbl>
    <w:bookmarkEnd w:id="15"/>
    <w:p w14:paraId="59300D16" w14:textId="77777777" w:rsidR="00A96A2C" w:rsidRPr="00671585" w:rsidRDefault="007D1D70" w:rsidP="00F26E23">
      <w:pPr>
        <w:pStyle w:val="Nagwek1"/>
        <w:numPr>
          <w:ilvl w:val="0"/>
          <w:numId w:val="17"/>
        </w:numPr>
        <w:spacing w:before="360" w:after="240"/>
        <w:rPr>
          <w:rFonts w:ascii="Arial" w:hAnsi="Arial" w:cs="Arial"/>
          <w:b/>
          <w:sz w:val="28"/>
          <w:szCs w:val="28"/>
        </w:rPr>
      </w:pPr>
      <w:r w:rsidRPr="00671585">
        <w:rPr>
          <w:rFonts w:ascii="Arial" w:hAnsi="Arial" w:cs="Arial"/>
          <w:b/>
          <w:sz w:val="28"/>
          <w:szCs w:val="28"/>
        </w:rPr>
        <w:t>W</w:t>
      </w:r>
      <w:r w:rsidR="00A96A2C" w:rsidRPr="00671585">
        <w:rPr>
          <w:rFonts w:ascii="Arial" w:hAnsi="Arial" w:cs="Arial"/>
          <w:b/>
          <w:sz w:val="28"/>
          <w:szCs w:val="28"/>
        </w:rPr>
        <w:t xml:space="preserve">skaźniki </w:t>
      </w:r>
      <w:r w:rsidRPr="00671585">
        <w:rPr>
          <w:rFonts w:ascii="Arial" w:hAnsi="Arial" w:cs="Arial"/>
          <w:b/>
          <w:sz w:val="28"/>
          <w:szCs w:val="28"/>
        </w:rPr>
        <w:t>monitoringowe</w:t>
      </w:r>
      <w:r w:rsidR="00A96A2C" w:rsidRPr="00671585">
        <w:rPr>
          <w:rFonts w:ascii="Arial" w:hAnsi="Arial" w:cs="Arial"/>
          <w:b/>
          <w:sz w:val="28"/>
          <w:szCs w:val="28"/>
        </w:rPr>
        <w:t xml:space="preserve"> dotyczące uczestników</w:t>
      </w:r>
    </w:p>
    <w:tbl>
      <w:tblPr>
        <w:tblStyle w:val="Tabelasiatki1jasna"/>
        <w:tblW w:w="16261" w:type="dxa"/>
        <w:tblLayout w:type="fixed"/>
        <w:tblLook w:val="04A0" w:firstRow="1" w:lastRow="0" w:firstColumn="1" w:lastColumn="0" w:noHBand="0" w:noVBand="1"/>
        <w:tblCaption w:val="Wskaźniki monitoringowe dotyczące uczestników"/>
        <w:tblDescription w:val="W tabeli przedstawiono wskaźniki monitorigowe dotyczące uczestników wdrażane przez Departament Europejskiego Funduszu Społecznego w ramach EFS+"/>
      </w:tblPr>
      <w:tblGrid>
        <w:gridCol w:w="1696"/>
        <w:gridCol w:w="2127"/>
        <w:gridCol w:w="1842"/>
        <w:gridCol w:w="1985"/>
        <w:gridCol w:w="3366"/>
        <w:gridCol w:w="1595"/>
        <w:gridCol w:w="1843"/>
        <w:gridCol w:w="1807"/>
      </w:tblGrid>
      <w:tr w:rsidR="00926B36" w:rsidRPr="00985521" w14:paraId="5BA9A23A" w14:textId="77777777" w:rsidTr="009D2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D9D9D9" w:themeFill="background1" w:themeFillShade="D9"/>
            <w:vAlign w:val="center"/>
          </w:tcPr>
          <w:p w14:paraId="2372E31B" w14:textId="77777777" w:rsidR="00B0697D" w:rsidRPr="00985521" w:rsidRDefault="00B0697D" w:rsidP="00970BF5">
            <w:pPr>
              <w:ind w:right="-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97F3BAF" w14:textId="77777777" w:rsidR="00B0697D" w:rsidRPr="0098552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12156E1" w14:textId="77777777" w:rsidR="00B0697D" w:rsidRPr="00985521" w:rsidRDefault="00970BF5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J</w:t>
            </w:r>
            <w:r w:rsidR="00B0697D" w:rsidRPr="00985521">
              <w:rPr>
                <w:rFonts w:ascii="Arial" w:hAnsi="Arial" w:cs="Arial"/>
                <w:sz w:val="24"/>
                <w:szCs w:val="24"/>
              </w:rPr>
              <w:t>ednostka miary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70ED952" w14:textId="77777777" w:rsidR="00B0697D" w:rsidRPr="00985521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Wartość docelowa</w:t>
            </w:r>
          </w:p>
        </w:tc>
        <w:tc>
          <w:tcPr>
            <w:tcW w:w="3366" w:type="dxa"/>
            <w:shd w:val="clear" w:color="auto" w:fill="D9D9D9" w:themeFill="background1" w:themeFillShade="D9"/>
            <w:vAlign w:val="center"/>
          </w:tcPr>
          <w:p w14:paraId="7FB3E1B2" w14:textId="77777777" w:rsidR="00B0697D" w:rsidRPr="0098552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32E671BC" w14:textId="77777777" w:rsidR="00B0697D" w:rsidRPr="0098552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Sposób pomiaru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DA60DBE" w14:textId="77777777" w:rsidR="00B0697D" w:rsidRPr="0098552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  <w:tc>
          <w:tcPr>
            <w:tcW w:w="1807" w:type="dxa"/>
            <w:shd w:val="clear" w:color="auto" w:fill="D9D9D9" w:themeFill="background1" w:themeFillShade="D9"/>
          </w:tcPr>
          <w:p w14:paraId="766A00B2" w14:textId="77777777" w:rsidR="00B0697D" w:rsidRPr="0098552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Charakter wskaźnika</w:t>
            </w:r>
          </w:p>
        </w:tc>
      </w:tr>
      <w:tr w:rsidR="00B0697D" w:rsidRPr="00985521" w14:paraId="1A891C57" w14:textId="77777777" w:rsidTr="009D2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5C164C3" w14:textId="77777777" w:rsidR="00B0697D" w:rsidRPr="00985521" w:rsidRDefault="00B0697D" w:rsidP="007F1F6D">
            <w:pPr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WLWK-EECO12</w:t>
            </w:r>
          </w:p>
        </w:tc>
        <w:tc>
          <w:tcPr>
            <w:tcW w:w="2127" w:type="dxa"/>
          </w:tcPr>
          <w:p w14:paraId="37435093" w14:textId="77777777" w:rsidR="00B0697D" w:rsidRPr="0098552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057E9E">
              <w:rPr>
                <w:rFonts w:ascii="Arial" w:hAnsi="Arial" w:cs="Arial"/>
                <w:b/>
                <w:sz w:val="24"/>
                <w:szCs w:val="24"/>
              </w:rPr>
              <w:t>Liczba osób z niepełnosprawnościami objętych wsparciem w programie</w:t>
            </w:r>
          </w:p>
        </w:tc>
        <w:tc>
          <w:tcPr>
            <w:tcW w:w="1842" w:type="dxa"/>
          </w:tcPr>
          <w:p w14:paraId="2C76F909" w14:textId="77777777" w:rsidR="00B0697D" w:rsidRPr="0098552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985" w:type="dxa"/>
          </w:tcPr>
          <w:p w14:paraId="6B3C9BBE" w14:textId="77777777" w:rsidR="00B0697D" w:rsidRPr="00985521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366" w:type="dxa"/>
          </w:tcPr>
          <w:p w14:paraId="433347B2" w14:textId="225C08E1" w:rsidR="008E027D" w:rsidRPr="00985521" w:rsidRDefault="008E027D" w:rsidP="008E0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Za osoby z niepełnosprawnościami uznaje się osoby niepełnosprawne w świetle przepisów ustawy z dnia 27 sierpnia 1997 r. o rehabilitacji zawodowej i społecznej oraz zatrudnianiu osób niepełnosprawnych, a także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osoby z zaburzeniami psychicznymi, o których mowa w ustawie z dnia 19 sierpnia 1994 r. o ochronie zdrowia psychicznego tj. osoby z odpowiednim orzeczeniem lub innym dokumentem poświadczającym stan zdrowia. </w:t>
            </w:r>
          </w:p>
          <w:p w14:paraId="3FCD55B0" w14:textId="77777777" w:rsidR="004A1D8F" w:rsidRPr="00985521" w:rsidRDefault="004A1D8F" w:rsidP="008E0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64972473" w14:textId="3721BC4E" w:rsidR="004A1D8F" w:rsidRPr="00985521" w:rsidRDefault="008E027D" w:rsidP="008E0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Osoby z </w:t>
            </w:r>
            <w:r w:rsidR="009D2A65">
              <w:rPr>
                <w:rFonts w:ascii="Arial" w:hAnsi="Arial" w:cs="Arial"/>
                <w:sz w:val="24"/>
                <w:szCs w:val="24"/>
              </w:rPr>
              <w:t>ni</w:t>
            </w:r>
            <w:r w:rsidRPr="00985521">
              <w:rPr>
                <w:rFonts w:ascii="Arial" w:hAnsi="Arial" w:cs="Arial"/>
                <w:sz w:val="24"/>
                <w:szCs w:val="24"/>
              </w:rPr>
              <w:t xml:space="preserve">epełnosprawnościami to też uczniowie albo dzieci w wieku przedszkolnym posiadające orzeczenie o potrzebie kształcenia specjalnego wydane ze względu na dany rodzaj niepełnosprawności lub dzieci i młodzież posiadające orzeczenie o potrzebie zajęć rewalidacyjno-wychowawczych wydawane ze względu na niepełnosprawność intelektualną w stopniu głębokim. Orzeczenia uczniów, dzieci lub młodzieży są wydawane przez zespół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orzekający działający w publicznej poradni psychologiczno-pedagogicznej, w tym poradni specjalistycznej.</w:t>
            </w:r>
          </w:p>
          <w:p w14:paraId="21524F55" w14:textId="435D1262" w:rsidR="008E027D" w:rsidRPr="00985521" w:rsidRDefault="008E027D" w:rsidP="008E0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DBA3748" w14:textId="77777777" w:rsidR="008E027D" w:rsidRPr="00985521" w:rsidRDefault="008E027D" w:rsidP="008E0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1BE7C955" w14:textId="780DD461" w:rsidR="008E027D" w:rsidRPr="00985521" w:rsidRDefault="008E027D" w:rsidP="008E0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W przypadku, gdy niepełnosprawność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Wskaźnik należy jednak monitorować, nawet w 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985521" w:rsidDel="001852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6393" w:rsidRPr="00985521">
              <w:rPr>
                <w:rFonts w:ascii="Arial" w:hAnsi="Arial" w:cs="Arial"/>
                <w:sz w:val="24"/>
                <w:szCs w:val="24"/>
              </w:rPr>
              <w:t xml:space="preserve">Beneficjent jest </w:t>
            </w:r>
            <w:r w:rsidR="00636393"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zobowiązany do stosowania zasad dotyczących możliwości wykorzystania wiarygodnych szacunków ujętych w </w:t>
            </w:r>
            <w:r w:rsidR="00636393" w:rsidRPr="00985521">
              <w:rPr>
                <w:rFonts w:ascii="Arial" w:hAnsi="Arial" w:cs="Arial"/>
                <w:i/>
                <w:sz w:val="24"/>
                <w:szCs w:val="24"/>
              </w:rPr>
              <w:t xml:space="preserve">Załączniku 3 do Wytycznych dotyczących monitorowania postępu rzeczowego realizacji programów na lata 2021-2027. </w:t>
            </w:r>
            <w:hyperlink r:id="rId11" w:history="1">
              <w:r w:rsidR="00636393" w:rsidRPr="00985521">
                <w:rPr>
                  <w:rStyle w:val="Hipercze"/>
                  <w:rFonts w:ascii="Arial" w:hAnsi="Arial" w:cs="Arial"/>
                  <w:sz w:val="24"/>
                  <w:szCs w:val="24"/>
                </w:rPr>
                <w:t>Wiarygodne szacunki</w:t>
              </w:r>
            </w:hyperlink>
          </w:p>
          <w:p w14:paraId="46233103" w14:textId="125EA43B" w:rsidR="008E027D" w:rsidRPr="00985521" w:rsidRDefault="008E027D" w:rsidP="006363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14:paraId="4F1C2A0A" w14:textId="77777777" w:rsidR="00B0697D" w:rsidRPr="00985521" w:rsidRDefault="00DD0471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na etapie realizacji projektu</w:t>
            </w:r>
          </w:p>
        </w:tc>
        <w:tc>
          <w:tcPr>
            <w:tcW w:w="1843" w:type="dxa"/>
          </w:tcPr>
          <w:p w14:paraId="06859555" w14:textId="592A2993" w:rsidR="00B0697D" w:rsidRPr="00985521" w:rsidRDefault="00DD0471" w:rsidP="00723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Wskaźnik mierzony w momencie objęcia wsparciem w projekcie </w:t>
            </w:r>
            <w:r w:rsidR="009D2A65">
              <w:rPr>
                <w:rFonts w:ascii="Arial" w:hAnsi="Arial" w:cs="Arial"/>
                <w:sz w:val="24"/>
                <w:szCs w:val="24"/>
              </w:rPr>
              <w:br/>
            </w:r>
            <w:r w:rsidRPr="00985521">
              <w:rPr>
                <w:rFonts w:ascii="Arial" w:hAnsi="Arial" w:cs="Arial"/>
                <w:sz w:val="24"/>
                <w:szCs w:val="24"/>
              </w:rPr>
              <w:t xml:space="preserve">osób z </w:t>
            </w:r>
            <w:r w:rsidR="00E23CBE" w:rsidRPr="00985521">
              <w:rPr>
                <w:rFonts w:ascii="Arial" w:hAnsi="Arial" w:cs="Arial"/>
                <w:sz w:val="24"/>
                <w:szCs w:val="24"/>
              </w:rPr>
              <w:t>niepełnosprawnościami</w:t>
            </w:r>
            <w:r w:rsidRPr="00985521">
              <w:rPr>
                <w:rFonts w:ascii="Arial" w:hAnsi="Arial" w:cs="Arial"/>
                <w:sz w:val="24"/>
                <w:szCs w:val="24"/>
              </w:rPr>
              <w:t xml:space="preserve"> na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podstawie dokumentów dostępnych na etapie realizacji.</w:t>
            </w:r>
          </w:p>
        </w:tc>
        <w:tc>
          <w:tcPr>
            <w:tcW w:w="1807" w:type="dxa"/>
          </w:tcPr>
          <w:p w14:paraId="4DBE8D3C" w14:textId="22D38A8F" w:rsidR="00B0697D" w:rsidRPr="00985521" w:rsidRDefault="00B0697D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TYP 1,2</w:t>
            </w:r>
          </w:p>
          <w:p w14:paraId="223D08D8" w14:textId="77777777" w:rsidR="00B0697D" w:rsidRPr="00985521" w:rsidRDefault="00E549E4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obligatoryjny</w:t>
            </w:r>
            <w:r w:rsidR="00926B36" w:rsidRPr="0098552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C6001" w:rsidRPr="00985521" w14:paraId="4344DD38" w14:textId="77777777" w:rsidTr="009D2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910EF3A" w14:textId="77777777" w:rsidR="00FC6001" w:rsidRPr="00985521" w:rsidRDefault="00FC6001" w:rsidP="00FC6001">
            <w:pPr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WLWK-EECO13</w:t>
            </w:r>
          </w:p>
        </w:tc>
        <w:tc>
          <w:tcPr>
            <w:tcW w:w="2127" w:type="dxa"/>
          </w:tcPr>
          <w:p w14:paraId="39B651B2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85521">
              <w:rPr>
                <w:rFonts w:ascii="Arial" w:hAnsi="Arial" w:cs="Arial"/>
                <w:b/>
                <w:sz w:val="24"/>
                <w:szCs w:val="24"/>
              </w:rPr>
              <w:t>Liczba osób z krajów trzecich objętych wsparciem w programie</w:t>
            </w:r>
          </w:p>
        </w:tc>
        <w:tc>
          <w:tcPr>
            <w:tcW w:w="1842" w:type="dxa"/>
          </w:tcPr>
          <w:p w14:paraId="2268FA66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985" w:type="dxa"/>
          </w:tcPr>
          <w:p w14:paraId="305AE1A3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366" w:type="dxa"/>
          </w:tcPr>
          <w:p w14:paraId="13EEC946" w14:textId="77777777" w:rsidR="00FC6001" w:rsidRPr="00985521" w:rsidRDefault="00FC6001" w:rsidP="00FC6001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4AAC3621" w14:textId="77777777" w:rsidR="00FC6001" w:rsidRPr="00985521" w:rsidRDefault="00FC6001" w:rsidP="00FC6001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4BA57691" w14:textId="77777777" w:rsidR="00FC6001" w:rsidRPr="00985521" w:rsidRDefault="00FC6001" w:rsidP="00FC6001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przypadku, gdy obywatelstwo państw trzecich jest kryterium </w:t>
            </w: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wykorzystać tzw. wiarygodne </w:t>
            </w: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985521" w:rsidDel="001852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0CA86F30" w14:textId="77777777" w:rsidR="00FC600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percze"/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Beneficjent jest zobowiązany do stosowania zasad dotyczących możliwości wykorzystania wiarygodnych szacunków ujętych w </w:t>
            </w:r>
            <w:r w:rsidRPr="00985521">
              <w:rPr>
                <w:rFonts w:ascii="Arial" w:hAnsi="Arial" w:cs="Arial"/>
                <w:i/>
                <w:sz w:val="24"/>
                <w:szCs w:val="24"/>
              </w:rPr>
              <w:t xml:space="preserve">Załączniku 3 do Wytycznych dotyczących monitorowania postępu rzeczowego realizacji programów na lata 2021-2027. </w:t>
            </w:r>
            <w:hyperlink r:id="rId12" w:history="1">
              <w:r w:rsidRPr="00985521">
                <w:rPr>
                  <w:rStyle w:val="Hipercze"/>
                  <w:rFonts w:ascii="Arial" w:hAnsi="Arial" w:cs="Arial"/>
                  <w:sz w:val="24"/>
                  <w:szCs w:val="24"/>
                </w:rPr>
                <w:t>Wiarygodne szacunki</w:t>
              </w:r>
            </w:hyperlink>
          </w:p>
          <w:p w14:paraId="12C62AE7" w14:textId="2441D581" w:rsidR="009D2A65" w:rsidRPr="00985521" w:rsidRDefault="009D2A65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14:paraId="57688DEC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14:paraId="611984CD" w14:textId="7EE0ED66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Wskaźnik mierzony w momencie objęcia wsparciem w projekcie osób z krajów trzecich na podstawie dokumentów dostępnych na etapie realizacji.</w:t>
            </w:r>
          </w:p>
        </w:tc>
        <w:tc>
          <w:tcPr>
            <w:tcW w:w="1807" w:type="dxa"/>
          </w:tcPr>
          <w:p w14:paraId="2B08A628" w14:textId="28775F86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TYP 1,2</w:t>
            </w:r>
          </w:p>
          <w:p w14:paraId="05DB25C6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obligatoryjny</w:t>
            </w:r>
          </w:p>
        </w:tc>
      </w:tr>
      <w:tr w:rsidR="00FC6001" w:rsidRPr="00985521" w14:paraId="37389742" w14:textId="77777777" w:rsidTr="009D2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3E78157" w14:textId="77777777" w:rsidR="00FC6001" w:rsidRPr="00985521" w:rsidRDefault="00FC6001" w:rsidP="00FC6001">
            <w:pPr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WLWK-EECO14</w:t>
            </w:r>
          </w:p>
        </w:tc>
        <w:tc>
          <w:tcPr>
            <w:tcW w:w="2127" w:type="dxa"/>
          </w:tcPr>
          <w:p w14:paraId="2359B1D6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85521">
              <w:rPr>
                <w:rFonts w:ascii="Arial" w:hAnsi="Arial" w:cs="Arial"/>
                <w:b/>
                <w:sz w:val="24"/>
                <w:szCs w:val="24"/>
              </w:rPr>
              <w:t xml:space="preserve">Liczba osób obcego pochodzenia objętych </w:t>
            </w:r>
            <w:r w:rsidRPr="00985521">
              <w:rPr>
                <w:rFonts w:ascii="Arial" w:hAnsi="Arial" w:cs="Arial"/>
                <w:b/>
                <w:sz w:val="24"/>
                <w:szCs w:val="24"/>
              </w:rPr>
              <w:lastRenderedPageBreak/>
              <w:t>wsparciem w programie</w:t>
            </w:r>
          </w:p>
        </w:tc>
        <w:tc>
          <w:tcPr>
            <w:tcW w:w="1842" w:type="dxa"/>
          </w:tcPr>
          <w:p w14:paraId="4308204E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osoby</w:t>
            </w:r>
          </w:p>
        </w:tc>
        <w:tc>
          <w:tcPr>
            <w:tcW w:w="1985" w:type="dxa"/>
          </w:tcPr>
          <w:p w14:paraId="29CC27B4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Wartość docelowa nie została określona -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wskaźnik mierzony na etapie realizacji projektu.</w:t>
            </w:r>
          </w:p>
        </w:tc>
        <w:tc>
          <w:tcPr>
            <w:tcW w:w="3366" w:type="dxa"/>
          </w:tcPr>
          <w:p w14:paraId="1488D426" w14:textId="77777777" w:rsidR="00FC6001" w:rsidRPr="00985521" w:rsidRDefault="00FC6001" w:rsidP="00FC6001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Osoby obcego pochodzenia to cudzoziemcy - każda osoba, która nie posiada polskiego obywatelstwa, bez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względu na fakt posiadania lub nie obywatelstwa (obywatelstw) innych krajów. </w:t>
            </w:r>
          </w:p>
          <w:p w14:paraId="603F6A2E" w14:textId="77777777" w:rsidR="00FC6001" w:rsidRPr="00985521" w:rsidRDefault="00FC6001" w:rsidP="00FC6001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Wskaźnik nie obejmuje osób należących do mniejszości, których udział w projektach monitorowany jest wskaźnikiem </w:t>
            </w:r>
            <w:r w:rsidRPr="00985521">
              <w:rPr>
                <w:rFonts w:ascii="Arial" w:hAnsi="Arial" w:cs="Arial"/>
                <w:i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  <w:r w:rsidRPr="0098552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D93F46" w14:textId="77777777" w:rsidR="00FC6001" w:rsidRPr="00985521" w:rsidRDefault="00FC6001" w:rsidP="00FC6001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Przynależność do grupy osób obcego pochodzenia określana jest w momencie rozpoczęcia udziału w projekcie, tj. w chwili rozpoczęcia udziału w pierwszej formie wsparcia w projekcie.</w:t>
            </w:r>
          </w:p>
          <w:p w14:paraId="585D5518" w14:textId="77777777" w:rsidR="00FC6001" w:rsidRPr="00985521" w:rsidRDefault="00FC6001" w:rsidP="00FC6001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przypadku, gdy fakt bycia cudzoziemcem (osobą obcego pochodzenia) jest kryterium umożliwiającym udział w danej interwencji (np. grupa docelowa wskazana została we </w:t>
            </w: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obcego pochodzenia w ogólnej liczbie uczestników w podziale na płeć były uzyskiwane za pomocą metod, które można statystycznie uzasadnić. Jeśli nie jest to możliwe, należy wykorzystać tzw. wiarygodne szacunki (różne metody szacowania opisano w załączniku do Wytycznych). </w:t>
            </w: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985521" w:rsidDel="001852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0F964C85" w14:textId="77777777" w:rsidR="00FC6001" w:rsidRPr="00985521" w:rsidRDefault="00FC6001" w:rsidP="00FC6001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Informacje dodatkowe: Wskaźnik będzie obejmował zawsze osoby </w:t>
            </w:r>
            <w:r w:rsidRPr="00985521">
              <w:rPr>
                <w:rFonts w:ascii="Arial" w:hAnsi="Arial" w:cs="Arial"/>
                <w:sz w:val="24"/>
                <w:szCs w:val="24"/>
              </w:rPr>
              <w:t xml:space="preserve">z krajów trzecich, zliczane we wskaźniku </w:t>
            </w:r>
            <w:r w:rsidRPr="00985521">
              <w:rPr>
                <w:rFonts w:ascii="Arial" w:hAnsi="Arial" w:cs="Arial"/>
                <w:i/>
                <w:sz w:val="24"/>
                <w:szCs w:val="24"/>
              </w:rPr>
              <w:t>liczba osób z krajów trzecich objętych wsparciem w programie</w:t>
            </w:r>
            <w:r w:rsidRPr="0098552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BBF18C" w14:textId="6587B5AE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Beneficjent jest zobowiązany do stosowania zasad dotyczących możliwości wykorzystania wiarygodnych szacunków ujętych w </w:t>
            </w:r>
            <w:r w:rsidRPr="00985521">
              <w:rPr>
                <w:rFonts w:ascii="Arial" w:hAnsi="Arial" w:cs="Arial"/>
                <w:i/>
                <w:sz w:val="24"/>
                <w:szCs w:val="24"/>
              </w:rPr>
              <w:t xml:space="preserve">Załączniku 3 do Wytycznych dotyczących monitorowania postępu rzeczowego realizacji programów na lata 2021-2027. </w:t>
            </w:r>
            <w:hyperlink r:id="rId13" w:history="1">
              <w:r w:rsidRPr="00985521">
                <w:rPr>
                  <w:rStyle w:val="Hipercze"/>
                  <w:rFonts w:ascii="Arial" w:hAnsi="Arial" w:cs="Arial"/>
                  <w:sz w:val="24"/>
                  <w:szCs w:val="24"/>
                </w:rPr>
                <w:t>Wiarygodne szacunki</w:t>
              </w:r>
            </w:hyperlink>
          </w:p>
        </w:tc>
        <w:tc>
          <w:tcPr>
            <w:tcW w:w="1595" w:type="dxa"/>
          </w:tcPr>
          <w:p w14:paraId="672E3BA2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na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etapie realizacji projektu.</w:t>
            </w:r>
          </w:p>
        </w:tc>
        <w:tc>
          <w:tcPr>
            <w:tcW w:w="1843" w:type="dxa"/>
          </w:tcPr>
          <w:p w14:paraId="73B2A365" w14:textId="16006A4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Wskaźnik mierzony w momencie objęcia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wsparciem w projekcie osób obcego pochodzenia na podstawie dokumentów dostępnych na etapie realizacji.</w:t>
            </w:r>
          </w:p>
        </w:tc>
        <w:tc>
          <w:tcPr>
            <w:tcW w:w="1807" w:type="dxa"/>
          </w:tcPr>
          <w:p w14:paraId="273348F6" w14:textId="06986DC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TYP 1,2</w:t>
            </w:r>
          </w:p>
          <w:p w14:paraId="7582D52A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obligatoryjny</w:t>
            </w:r>
          </w:p>
        </w:tc>
      </w:tr>
      <w:tr w:rsidR="00FC6001" w:rsidRPr="00985521" w14:paraId="30D1CE2B" w14:textId="77777777" w:rsidTr="009D2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10F8124" w14:textId="77777777" w:rsidR="00FC6001" w:rsidRPr="00985521" w:rsidRDefault="00FC6001" w:rsidP="00FC6001">
            <w:pPr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WLWK-EECO15</w:t>
            </w:r>
          </w:p>
        </w:tc>
        <w:tc>
          <w:tcPr>
            <w:tcW w:w="2127" w:type="dxa"/>
          </w:tcPr>
          <w:p w14:paraId="1ADA0478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85521">
              <w:rPr>
                <w:rFonts w:ascii="Arial" w:hAnsi="Arial" w:cs="Arial"/>
                <w:b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</w:p>
        </w:tc>
        <w:tc>
          <w:tcPr>
            <w:tcW w:w="1842" w:type="dxa"/>
          </w:tcPr>
          <w:p w14:paraId="38EA2086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985" w:type="dxa"/>
          </w:tcPr>
          <w:p w14:paraId="08EE7F9D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366" w:type="dxa"/>
          </w:tcPr>
          <w:p w14:paraId="582FDC3D" w14:textId="77777777" w:rsidR="00FC6001" w:rsidRPr="00985521" w:rsidRDefault="00FC6001" w:rsidP="00FC6001">
            <w:pPr>
              <w:pStyle w:val="Akapitzlist"/>
              <w:spacing w:before="120"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Wskaźnik obejmuje osoby należące do mniejszości narodowych i etnicznych biorące udział w projektach EFS+.</w:t>
            </w:r>
          </w:p>
          <w:p w14:paraId="3F20F923" w14:textId="77777777" w:rsidR="00FC6001" w:rsidRPr="00985521" w:rsidRDefault="00FC6001" w:rsidP="00FC6001">
            <w:pPr>
              <w:pStyle w:val="Akapitzlist"/>
              <w:spacing w:before="120"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Definicja opracowana na podstawie ustawy z dnia 6 stycznia 2005 r. o mniejszościach narodowych i etnicznych oraz o języku regionalnym.</w:t>
            </w:r>
          </w:p>
          <w:p w14:paraId="6F02798C" w14:textId="77777777" w:rsidR="00FC6001" w:rsidRPr="00985521" w:rsidRDefault="00FC6001" w:rsidP="00FC6001">
            <w:pPr>
              <w:pStyle w:val="Akapitzlist"/>
              <w:spacing w:before="120"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Przynależność do grupy osób należących do mniejszości określana jest w momencie rozpoczęcia udziału w projekcie, tj. w chwili rozpoczęcia udziału w </w:t>
            </w: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pierwszej formie wsparcia w projekcie.</w:t>
            </w:r>
          </w:p>
          <w:p w14:paraId="4CFDD4CA" w14:textId="77777777" w:rsidR="00FC6001" w:rsidRPr="00985521" w:rsidRDefault="00FC6001" w:rsidP="00FC6001">
            <w:pPr>
              <w:pStyle w:val="Akapitzlist"/>
              <w:spacing w:after="120" w:line="259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</w:t>
            </w: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6C1FD047" w14:textId="77777777" w:rsidR="00FC6001" w:rsidRPr="00985521" w:rsidRDefault="00C71C79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Beneficjent jest zobowiązany do stosowania zasad dotyczących możliwości wykorzystania wiarygodnych szacunków ujętych w </w:t>
            </w:r>
            <w:r w:rsidRPr="00985521">
              <w:rPr>
                <w:rFonts w:ascii="Arial" w:hAnsi="Arial" w:cs="Arial"/>
                <w:i/>
                <w:sz w:val="24"/>
                <w:szCs w:val="24"/>
              </w:rPr>
              <w:t xml:space="preserve">Załączniku 3 do Wytycznych dotyczących monitorowania </w:t>
            </w:r>
            <w:r w:rsidRPr="00985521">
              <w:rPr>
                <w:rFonts w:ascii="Arial" w:hAnsi="Arial" w:cs="Arial"/>
                <w:i/>
                <w:sz w:val="24"/>
                <w:szCs w:val="24"/>
              </w:rPr>
              <w:lastRenderedPageBreak/>
              <w:t xml:space="preserve">postępu rzeczowego realizacji programów na lata 2021-2027. </w:t>
            </w:r>
            <w:hyperlink r:id="rId14" w:history="1">
              <w:r w:rsidRPr="00985521">
                <w:rPr>
                  <w:rStyle w:val="Hipercze"/>
                  <w:rFonts w:ascii="Arial" w:hAnsi="Arial" w:cs="Arial"/>
                  <w:sz w:val="24"/>
                  <w:szCs w:val="24"/>
                </w:rPr>
                <w:t>Wiarygodne szacunki</w:t>
              </w:r>
            </w:hyperlink>
            <w:r w:rsidRPr="0098552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C78FC1" w14:textId="024D576E" w:rsidR="00C71C79" w:rsidRPr="00985521" w:rsidRDefault="00C71C79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14:paraId="38E2A47F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843" w:type="dxa"/>
          </w:tcPr>
          <w:p w14:paraId="69CD7D9E" w14:textId="28F9E1F6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Wskaźnik mierzony w momencie objęcia wsparciem w projekcie osób należących do mniejszości, w tym społeczności marginalizowanych takich jak Romowie na podstawie dokumentów dostępnych na etapie realizacji.</w:t>
            </w:r>
          </w:p>
        </w:tc>
        <w:tc>
          <w:tcPr>
            <w:tcW w:w="1807" w:type="dxa"/>
          </w:tcPr>
          <w:p w14:paraId="0B58FC4E" w14:textId="20B81375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TYP 1,2</w:t>
            </w:r>
          </w:p>
          <w:p w14:paraId="6FD3F102" w14:textId="77777777" w:rsidR="00FC6001" w:rsidRPr="00985521" w:rsidRDefault="00FC6001" w:rsidP="00FC6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obligatoryjny</w:t>
            </w:r>
          </w:p>
        </w:tc>
      </w:tr>
      <w:tr w:rsidR="000400A6" w:rsidRPr="00985521" w14:paraId="4665DF5C" w14:textId="77777777" w:rsidTr="009D2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BDF0595" w14:textId="77777777" w:rsidR="000400A6" w:rsidRPr="00985521" w:rsidRDefault="000400A6" w:rsidP="000400A6">
            <w:pPr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WLWK-EECO16</w:t>
            </w:r>
          </w:p>
        </w:tc>
        <w:tc>
          <w:tcPr>
            <w:tcW w:w="2127" w:type="dxa"/>
          </w:tcPr>
          <w:p w14:paraId="35E62DA6" w14:textId="77777777" w:rsidR="000400A6" w:rsidRPr="00985521" w:rsidRDefault="000400A6" w:rsidP="00040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85521">
              <w:rPr>
                <w:rFonts w:ascii="Arial" w:hAnsi="Arial" w:cs="Arial"/>
                <w:b/>
                <w:sz w:val="24"/>
                <w:szCs w:val="24"/>
              </w:rPr>
              <w:t>Liczba osób w kryzysie bezdomności lub dotkniętych wykluczeniem z dostępu do mieszkań, objętych wsparciem w programie</w:t>
            </w:r>
          </w:p>
        </w:tc>
        <w:tc>
          <w:tcPr>
            <w:tcW w:w="1842" w:type="dxa"/>
          </w:tcPr>
          <w:p w14:paraId="5A721158" w14:textId="77777777" w:rsidR="000400A6" w:rsidRPr="00985521" w:rsidRDefault="000400A6" w:rsidP="00040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985" w:type="dxa"/>
          </w:tcPr>
          <w:p w14:paraId="65104737" w14:textId="77777777" w:rsidR="000400A6" w:rsidRPr="00985521" w:rsidRDefault="000400A6" w:rsidP="00040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366" w:type="dxa"/>
          </w:tcPr>
          <w:p w14:paraId="29C6918F" w14:textId="77777777" w:rsidR="000400A6" w:rsidRPr="00985521" w:rsidRDefault="000400A6" w:rsidP="000400A6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 wskaźniku wykazywane są osoby w kryzysie bezdomności lub dotknięte wykluczeniem z dostępu do mieszkań.</w:t>
            </w: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 w:type="page"/>
            </w:r>
          </w:p>
          <w:p w14:paraId="41CAD8EA" w14:textId="77777777" w:rsidR="000400A6" w:rsidRPr="00985521" w:rsidRDefault="000400A6" w:rsidP="000400A6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</w:t>
            </w: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 w:type="page"/>
              <w:t xml:space="preserve"> </w:t>
            </w:r>
          </w:p>
          <w:p w14:paraId="1DF06B2B" w14:textId="77777777" w:rsidR="000400A6" w:rsidRPr="00985521" w:rsidRDefault="000400A6" w:rsidP="000400A6">
            <w:pPr>
              <w:pStyle w:val="Akapitzlist"/>
              <w:numPr>
                <w:ilvl w:val="0"/>
                <w:numId w:val="1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 dachu nad głową, w tym osoby żyjące w przestrzeni publicznej lub zakwaterowane interwencyjnie;</w:t>
            </w:r>
          </w:p>
          <w:p w14:paraId="2B4C0226" w14:textId="77777777" w:rsidR="000400A6" w:rsidRPr="00985521" w:rsidRDefault="000400A6" w:rsidP="000400A6">
            <w:pPr>
              <w:pStyle w:val="Akapitzlist"/>
              <w:numPr>
                <w:ilvl w:val="0"/>
                <w:numId w:val="1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1DFB481E" w14:textId="77777777" w:rsidR="000400A6" w:rsidRPr="00985521" w:rsidRDefault="000400A6" w:rsidP="000400A6">
            <w:pPr>
              <w:pStyle w:val="Akapitzlist"/>
              <w:numPr>
                <w:ilvl w:val="0"/>
                <w:numId w:val="1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Niezabezpieczone zakwaterowanie, w tym osoby w lokalach niezabezpieczonych – przebywające czasowo u rodziny/przyjaciół, tj. przebywające w konwencjonalnych </w:t>
            </w: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4C0A7858" w14:textId="77777777" w:rsidR="000400A6" w:rsidRPr="00985521" w:rsidRDefault="000400A6" w:rsidP="000400A6">
            <w:pPr>
              <w:pStyle w:val="Akapitzlist"/>
              <w:numPr>
                <w:ilvl w:val="0"/>
                <w:numId w:val="1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 w:type="page"/>
              <w:t xml:space="preserve">Nieodpowiednie warunki mieszkaniowe, w tym osoby zamieszkujące konstrukcje tymczasowe/nietrwałe, mieszkania </w:t>
            </w:r>
            <w:proofErr w:type="spellStart"/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substandardowe</w:t>
            </w:r>
            <w:proofErr w:type="spellEnd"/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 lokale nienadające się do zamieszkania wg standardu krajowego, w warunkach skrajnego przeludnienia;</w:t>
            </w:r>
          </w:p>
          <w:p w14:paraId="48B7B2D1" w14:textId="77777777" w:rsidR="000400A6" w:rsidRPr="00985521" w:rsidRDefault="000400A6" w:rsidP="000400A6">
            <w:pPr>
              <w:pStyle w:val="Akapitzlist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4A53D684" w14:textId="77777777" w:rsidR="000400A6" w:rsidRPr="00985521" w:rsidRDefault="000400A6" w:rsidP="000400A6">
            <w:pPr>
              <w:pStyle w:val="Akapitzlist"/>
              <w:spacing w:after="120" w:line="259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0D595096" w14:textId="77777777" w:rsidR="000400A6" w:rsidRPr="00985521" w:rsidRDefault="000400A6" w:rsidP="000400A6">
            <w:pPr>
              <w:pStyle w:val="Akapitzlist"/>
              <w:spacing w:after="120" w:line="259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bezdomnych / wykluczonych z dostępu do </w:t>
            </w: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mieszkań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985521" w:rsidDel="001852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36753AAC" w14:textId="77777777" w:rsidR="000400A6" w:rsidRPr="00985521" w:rsidRDefault="000400A6" w:rsidP="000400A6">
            <w:pPr>
              <w:pStyle w:val="Akapitzlist"/>
              <w:spacing w:after="120" w:line="259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Przynależność do grupy osób w kryzysie bezdomności lub dotkniętych wykluczeniem z dostępu do mieszkań określana jest w momencie rozpoczęcia udziału w projekcie, tj. w chwili </w:t>
            </w: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rozpoczęcia udziału w pierwszej formie wsparcia w projekcie. </w:t>
            </w:r>
          </w:p>
          <w:p w14:paraId="0713B1FD" w14:textId="77777777" w:rsidR="003F3E2B" w:rsidRPr="00985521" w:rsidRDefault="003F3E2B" w:rsidP="003F3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Beneficjent jest zobowiązany do stosowania zasad dotyczących możliwości wykorzystania wiarygodnych szacunków ujętych w </w:t>
            </w:r>
            <w:r w:rsidRPr="00985521">
              <w:rPr>
                <w:rFonts w:ascii="Arial" w:hAnsi="Arial" w:cs="Arial"/>
                <w:i/>
                <w:sz w:val="24"/>
                <w:szCs w:val="24"/>
              </w:rPr>
              <w:t xml:space="preserve">Załączniku 3 do Wytycznych dotyczących monitorowania postępu rzeczowego realizacji programów na lata 2021-2027. </w:t>
            </w:r>
            <w:hyperlink r:id="rId15" w:history="1">
              <w:r w:rsidRPr="00985521">
                <w:rPr>
                  <w:rStyle w:val="Hipercze"/>
                  <w:rFonts w:ascii="Arial" w:hAnsi="Arial" w:cs="Arial"/>
                  <w:sz w:val="24"/>
                  <w:szCs w:val="24"/>
                </w:rPr>
                <w:t>Wiarygodne szacunki</w:t>
              </w:r>
            </w:hyperlink>
            <w:r w:rsidRPr="0098552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131961" w14:textId="7C0FD963" w:rsidR="000400A6" w:rsidRPr="00985521" w:rsidRDefault="000400A6" w:rsidP="00040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14:paraId="00C16606" w14:textId="77777777" w:rsidR="000400A6" w:rsidRPr="00985521" w:rsidRDefault="000400A6" w:rsidP="00040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14:paraId="1673A81C" w14:textId="155E6EBD" w:rsidR="000400A6" w:rsidRPr="00985521" w:rsidRDefault="000400A6" w:rsidP="00040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Wskaźnik mierzony w momencie objęcia wsparciem w projekcie osób w kryzysie bezdomności lub dotkniętych wykluczeniem z dostępu do mieszkań na podstawie dokumentów dostępnych na etapie realizacji.</w:t>
            </w:r>
          </w:p>
        </w:tc>
        <w:tc>
          <w:tcPr>
            <w:tcW w:w="1807" w:type="dxa"/>
          </w:tcPr>
          <w:p w14:paraId="6E04E8ED" w14:textId="50CF30C4" w:rsidR="000400A6" w:rsidRPr="00985521" w:rsidRDefault="000400A6" w:rsidP="00040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TYP 1,2</w:t>
            </w:r>
          </w:p>
          <w:p w14:paraId="4D68BEA0" w14:textId="77777777" w:rsidR="000400A6" w:rsidRPr="00985521" w:rsidRDefault="000400A6" w:rsidP="00040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obligatoryjny </w:t>
            </w:r>
          </w:p>
        </w:tc>
      </w:tr>
    </w:tbl>
    <w:p w14:paraId="4D36A117" w14:textId="77777777" w:rsidR="00A96A2C" w:rsidRPr="00671585" w:rsidRDefault="00A96A2C" w:rsidP="001B1F39">
      <w:pPr>
        <w:pStyle w:val="Nagwek1"/>
        <w:numPr>
          <w:ilvl w:val="0"/>
          <w:numId w:val="13"/>
        </w:numPr>
        <w:spacing w:before="360" w:after="240"/>
        <w:ind w:left="714" w:hanging="357"/>
        <w:rPr>
          <w:rFonts w:ascii="Arial" w:hAnsi="Arial" w:cs="Arial"/>
          <w:b/>
          <w:sz w:val="28"/>
          <w:szCs w:val="28"/>
        </w:rPr>
      </w:pPr>
      <w:r w:rsidRPr="00671585">
        <w:rPr>
          <w:rFonts w:ascii="Arial" w:hAnsi="Arial" w:cs="Arial"/>
          <w:b/>
          <w:sz w:val="28"/>
          <w:szCs w:val="28"/>
        </w:rPr>
        <w:lastRenderedPageBreak/>
        <w:t xml:space="preserve">Wskaźniki </w:t>
      </w:r>
      <w:r w:rsidR="007D1D70" w:rsidRPr="00671585">
        <w:rPr>
          <w:rFonts w:ascii="Arial" w:hAnsi="Arial" w:cs="Arial"/>
          <w:b/>
          <w:sz w:val="28"/>
          <w:szCs w:val="28"/>
        </w:rPr>
        <w:t>monitoringowe</w:t>
      </w:r>
      <w:r w:rsidRPr="00671585">
        <w:rPr>
          <w:rFonts w:ascii="Arial" w:hAnsi="Arial" w:cs="Arial"/>
          <w:b/>
          <w:sz w:val="28"/>
          <w:szCs w:val="28"/>
        </w:rPr>
        <w:t xml:space="preserve"> dotyczące podmiotów</w:t>
      </w:r>
    </w:p>
    <w:tbl>
      <w:tblPr>
        <w:tblStyle w:val="Tabelasiatki1jasna"/>
        <w:tblW w:w="16733" w:type="dxa"/>
        <w:tblLayout w:type="fixed"/>
        <w:tblLook w:val="04A0" w:firstRow="1" w:lastRow="0" w:firstColumn="1" w:lastColumn="0" w:noHBand="0" w:noVBand="1"/>
        <w:tblCaption w:val="Wskaźniki monitoringowe dotyczące podmiotów"/>
        <w:tblDescription w:val="W tabeli przedstawiono wskaźniki monitorigowe dotyczące podmiotów wdrażane przez Departament Europejskiego Funduszu Społecznego w ramach EFS+"/>
      </w:tblPr>
      <w:tblGrid>
        <w:gridCol w:w="1696"/>
        <w:gridCol w:w="2127"/>
        <w:gridCol w:w="1842"/>
        <w:gridCol w:w="1985"/>
        <w:gridCol w:w="3396"/>
        <w:gridCol w:w="1565"/>
        <w:gridCol w:w="1843"/>
        <w:gridCol w:w="2279"/>
      </w:tblGrid>
      <w:tr w:rsidR="00345B72" w:rsidRPr="00985521" w14:paraId="2314DB63" w14:textId="77777777" w:rsidTr="00345B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D9D9D9" w:themeFill="background1" w:themeFillShade="D9"/>
            <w:vAlign w:val="center"/>
          </w:tcPr>
          <w:p w14:paraId="43CED2EF" w14:textId="77777777" w:rsidR="00B0697D" w:rsidRPr="00985521" w:rsidRDefault="00B0697D" w:rsidP="00D54744">
            <w:pPr>
              <w:ind w:right="-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07F0405" w14:textId="77777777" w:rsidR="00B0697D" w:rsidRPr="0098552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3CA34EB" w14:textId="77777777" w:rsidR="00B0697D" w:rsidRPr="00985521" w:rsidRDefault="00D5474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J</w:t>
            </w:r>
            <w:r w:rsidR="00B0697D" w:rsidRPr="00985521">
              <w:rPr>
                <w:rFonts w:ascii="Arial" w:hAnsi="Arial" w:cs="Arial"/>
                <w:sz w:val="24"/>
                <w:szCs w:val="24"/>
              </w:rPr>
              <w:t>ednostka miary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F5CF404" w14:textId="77777777" w:rsidR="00B0697D" w:rsidRPr="00985521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Wartość docelowa</w:t>
            </w:r>
          </w:p>
        </w:tc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7C09EC5B" w14:textId="77777777" w:rsidR="00B0697D" w:rsidRPr="0098552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23BD5406" w14:textId="77777777" w:rsidR="00B0697D" w:rsidRPr="0098552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Sposób pomiaru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14D327D" w14:textId="77777777" w:rsidR="00B0697D" w:rsidRPr="0098552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  <w:tc>
          <w:tcPr>
            <w:tcW w:w="2279" w:type="dxa"/>
            <w:shd w:val="clear" w:color="auto" w:fill="D9D9D9" w:themeFill="background1" w:themeFillShade="D9"/>
          </w:tcPr>
          <w:p w14:paraId="7996A3BF" w14:textId="77777777" w:rsidR="00B0697D" w:rsidRPr="00985521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Charakter wsparcia</w:t>
            </w:r>
          </w:p>
        </w:tc>
      </w:tr>
      <w:tr w:rsidR="008D73BA" w:rsidRPr="00985521" w14:paraId="73CFDC19" w14:textId="77777777" w:rsidTr="00345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2312853" w14:textId="77777777" w:rsidR="008D73BA" w:rsidRPr="00985521" w:rsidRDefault="008D73BA" w:rsidP="008D73BA">
            <w:pPr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WLWK-EECO18</w:t>
            </w:r>
          </w:p>
        </w:tc>
        <w:tc>
          <w:tcPr>
            <w:tcW w:w="2127" w:type="dxa"/>
          </w:tcPr>
          <w:p w14:paraId="62E4DD4E" w14:textId="77777777" w:rsidR="008D73BA" w:rsidRPr="00985521" w:rsidRDefault="008D73BA" w:rsidP="008D73BA">
            <w:pPr>
              <w:ind w:lef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85521">
              <w:rPr>
                <w:rFonts w:ascii="Arial" w:hAnsi="Arial" w:cs="Arial"/>
                <w:b/>
                <w:sz w:val="24"/>
                <w:szCs w:val="24"/>
              </w:rPr>
              <w:t xml:space="preserve">Liczba objętych wsparciem podmiotów administracji publicznej lub służb publicznych na szczeblu </w:t>
            </w:r>
            <w:r w:rsidRPr="00985521">
              <w:rPr>
                <w:rFonts w:ascii="Arial" w:hAnsi="Arial" w:cs="Arial"/>
                <w:b/>
                <w:sz w:val="24"/>
                <w:szCs w:val="24"/>
              </w:rPr>
              <w:lastRenderedPageBreak/>
              <w:t>krajowym, regionalnym lub lokalnym</w:t>
            </w:r>
          </w:p>
        </w:tc>
        <w:tc>
          <w:tcPr>
            <w:tcW w:w="1842" w:type="dxa"/>
          </w:tcPr>
          <w:p w14:paraId="010ADB92" w14:textId="77777777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podmioty</w:t>
            </w:r>
          </w:p>
        </w:tc>
        <w:tc>
          <w:tcPr>
            <w:tcW w:w="1985" w:type="dxa"/>
          </w:tcPr>
          <w:p w14:paraId="1896288A" w14:textId="77777777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396" w:type="dxa"/>
          </w:tcPr>
          <w:p w14:paraId="40532989" w14:textId="77777777" w:rsidR="008D73BA" w:rsidRPr="00985521" w:rsidRDefault="008D73BA" w:rsidP="008D73BA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Za służby publiczne uznaje się publiczne lub prywatne podmioty, które świadczą usługi publiczne (w przypadku usług publicznych zlecanych przez państwo podmiotom prywatnym lub świadczonych w ramach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partnerstwa publiczno-prywatnego).</w:t>
            </w:r>
          </w:p>
          <w:p w14:paraId="516D50CC" w14:textId="77777777" w:rsidR="008D73BA" w:rsidRPr="00985521" w:rsidRDefault="008D73BA" w:rsidP="008D73BA">
            <w:pPr>
              <w:pStyle w:val="Akapitzlist"/>
              <w:spacing w:after="120" w:line="259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planowania gospodarczego i społecznego oraz usług statystycznych na różnych szczeblach rządzenia.</w:t>
            </w:r>
          </w:p>
          <w:p w14:paraId="69C18EC1" w14:textId="77777777" w:rsidR="008D73BA" w:rsidRPr="00985521" w:rsidRDefault="008D73BA" w:rsidP="008D73BA">
            <w:pPr>
              <w:pStyle w:val="Akapitzlist"/>
              <w:spacing w:after="120" w:line="259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Informacje dotyczące podmiotów objętych wsparciem powinny pochodzić z dokumentów administracyjnych np. z umów o dofinansowanie.</w:t>
            </w:r>
          </w:p>
          <w:p w14:paraId="418E6A7D" w14:textId="77777777" w:rsidR="008D73BA" w:rsidRPr="00985521" w:rsidRDefault="008D73BA" w:rsidP="008D73BA">
            <w:pPr>
              <w:pStyle w:val="Akapitzlist"/>
              <w:spacing w:after="120" w:line="259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Do wskaźnika wliczane są tylko te podmioty, dla których można wyróżnić wydatki (nie dotyczy pomocy technicznej).</w:t>
            </w:r>
          </w:p>
          <w:p w14:paraId="089D82CC" w14:textId="77777777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Podmiot jest wliczany do wskaźnika w momencie rozpoczęcia udziału w projekcie.</w:t>
            </w:r>
          </w:p>
          <w:p w14:paraId="000FEAF0" w14:textId="1F4080E5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DB4B92C" w14:textId="77777777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14:paraId="1930D1D6" w14:textId="62CB105D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Wskaźnik mierzony w momencie objęcia wsparciem w projekcie podmiotów administracji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publicznej lub służb publicznych na szczeblu krajowym, regionalnym lub lokalnym na podstawie dokumentów dostępnych na etapie realizacji.</w:t>
            </w:r>
          </w:p>
        </w:tc>
        <w:tc>
          <w:tcPr>
            <w:tcW w:w="2279" w:type="dxa"/>
          </w:tcPr>
          <w:p w14:paraId="00EEC1CF" w14:textId="378EB10F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TYP 1,2</w:t>
            </w:r>
          </w:p>
          <w:p w14:paraId="628DC51D" w14:textId="77777777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obligatoryjny</w:t>
            </w:r>
          </w:p>
        </w:tc>
      </w:tr>
      <w:tr w:rsidR="008D73BA" w:rsidRPr="00985521" w14:paraId="57AB5795" w14:textId="77777777" w:rsidTr="00345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83BAC56" w14:textId="77777777" w:rsidR="008D73BA" w:rsidRPr="00985521" w:rsidRDefault="008D73BA" w:rsidP="008D73BA">
            <w:pPr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WLWK-EECO19</w:t>
            </w:r>
          </w:p>
        </w:tc>
        <w:tc>
          <w:tcPr>
            <w:tcW w:w="2127" w:type="dxa"/>
          </w:tcPr>
          <w:p w14:paraId="744F1F74" w14:textId="36680FD8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85521">
              <w:rPr>
                <w:rFonts w:ascii="Arial" w:hAnsi="Arial" w:cs="Arial"/>
                <w:b/>
                <w:sz w:val="24"/>
                <w:szCs w:val="24"/>
              </w:rPr>
              <w:t xml:space="preserve">Liczba objętych wsparciem mikro-, małych i średnich przedsiębiorstw (w tym spółdzielni i </w:t>
            </w:r>
            <w:r w:rsidRPr="00985521">
              <w:rPr>
                <w:rFonts w:ascii="Arial" w:hAnsi="Arial" w:cs="Arial"/>
                <w:b/>
                <w:sz w:val="24"/>
                <w:szCs w:val="24"/>
              </w:rPr>
              <w:lastRenderedPageBreak/>
              <w:t>przedsiębiorstw społecznych)</w:t>
            </w:r>
            <w:r w:rsidRPr="0098552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1A769888" w14:textId="77777777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przedsiębiorstwa</w:t>
            </w:r>
          </w:p>
        </w:tc>
        <w:tc>
          <w:tcPr>
            <w:tcW w:w="1985" w:type="dxa"/>
          </w:tcPr>
          <w:p w14:paraId="52C668C1" w14:textId="77777777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396" w:type="dxa"/>
          </w:tcPr>
          <w:p w14:paraId="20FE4554" w14:textId="77777777" w:rsidR="008D73BA" w:rsidRPr="00985521" w:rsidRDefault="008D73BA" w:rsidP="008D73BA">
            <w:pPr>
              <w:pStyle w:val="Akapitzlist"/>
              <w:spacing w:after="120" w:line="259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Za przedsiębiorstwo uważa się podmiot prowadzący działalność gospodarczą bez względu na jego formę prawną, w tym spółdzielnie i przedsiębiorstwa społeczne.</w:t>
            </w:r>
          </w:p>
          <w:p w14:paraId="55B66209" w14:textId="77777777" w:rsidR="008D73BA" w:rsidRPr="00985521" w:rsidRDefault="008D73BA" w:rsidP="008D73BA">
            <w:pPr>
              <w:pStyle w:val="Akapitzlist"/>
              <w:spacing w:after="120" w:line="259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Na kategorię mikroprzedsiębiorstw oraz małych i średnich przedsiębiorstw (MMŚP) składają się przedsiębiorstwa, które zatrudniają mniej niż 250 pracowników, których roczny obrót nie przekracza 50 milionów EUR lub roczna suma bilansowa nie przekracza 43 milionów EUR.</w:t>
            </w:r>
          </w:p>
          <w:p w14:paraId="50DBC7CA" w14:textId="77777777" w:rsidR="008D73BA" w:rsidRPr="00985521" w:rsidRDefault="008D73BA" w:rsidP="008D73BA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Definicje na podstawie: Zalecenie Komisji z dnia 6 maja 2003 r. dotyczące definicji mikroprzedsiębiorstw oraz małych i średnich przedsiębiorstw (2003/361/WE).</w:t>
            </w:r>
          </w:p>
          <w:p w14:paraId="1A8C6607" w14:textId="77777777" w:rsidR="008D73BA" w:rsidRPr="00985521" w:rsidRDefault="008D73BA" w:rsidP="008D73BA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552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Dodatkowe informacje:</w:t>
            </w:r>
          </w:p>
          <w:p w14:paraId="1732E5A0" w14:textId="77777777" w:rsidR="008D73BA" w:rsidRPr="00985521" w:rsidRDefault="008D73BA" w:rsidP="008D73B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W kategorii mikroprzedsiębiorstwa należy uwzględnić również osoby prowadzące działalność na własny rachunek.</w:t>
            </w:r>
          </w:p>
          <w:p w14:paraId="169FDEC1" w14:textId="77777777" w:rsidR="008D73BA" w:rsidRPr="00985521" w:rsidRDefault="008D73BA" w:rsidP="008D73B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Tylko MMŚP, które korzystają bezpośrednio ze wsparcia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14:paraId="0BB5816B" w14:textId="0E314B5D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1565" w:type="dxa"/>
          </w:tcPr>
          <w:p w14:paraId="4D329B38" w14:textId="77777777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14:paraId="297999C6" w14:textId="233FB979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Wskaźnik mierzony w momencie objęcia wsparciem w projekcie mikro-, małych i średnich </w:t>
            </w: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przedsiębiorstw (w tym spółdzielni i przedsiębiorstw społecznych) na podstawie dokumentów dostępnych na etapie realizacji.</w:t>
            </w:r>
          </w:p>
        </w:tc>
        <w:tc>
          <w:tcPr>
            <w:tcW w:w="2279" w:type="dxa"/>
          </w:tcPr>
          <w:p w14:paraId="390D0005" w14:textId="782B6ED4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lastRenderedPageBreak/>
              <w:t>TYP 1,2</w:t>
            </w:r>
          </w:p>
          <w:p w14:paraId="42C69768" w14:textId="77777777" w:rsidR="008D73BA" w:rsidRPr="00985521" w:rsidRDefault="008D73BA" w:rsidP="008D73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85521">
              <w:rPr>
                <w:rFonts w:ascii="Arial" w:hAnsi="Arial" w:cs="Arial"/>
                <w:sz w:val="24"/>
                <w:szCs w:val="24"/>
              </w:rPr>
              <w:t xml:space="preserve">obligatoryjny </w:t>
            </w:r>
          </w:p>
        </w:tc>
      </w:tr>
    </w:tbl>
    <w:p w14:paraId="634BD10F" w14:textId="77777777" w:rsidR="00A96A2C" w:rsidRPr="00985521" w:rsidRDefault="00A96A2C" w:rsidP="00B22BC1">
      <w:pPr>
        <w:spacing w:line="240" w:lineRule="auto"/>
        <w:rPr>
          <w:rFonts w:ascii="Arial" w:hAnsi="Arial" w:cs="Arial"/>
          <w:b/>
          <w:sz w:val="24"/>
          <w:szCs w:val="24"/>
        </w:rPr>
      </w:pPr>
    </w:p>
    <w:sectPr w:rsidR="00A96A2C" w:rsidRPr="00985521" w:rsidSect="009D2A65">
      <w:headerReference w:type="default" r:id="rId16"/>
      <w:footerReference w:type="default" r:id="rId17"/>
      <w:headerReference w:type="first" r:id="rId18"/>
      <w:footerReference w:type="first" r:id="rId19"/>
      <w:pgSz w:w="16838" w:h="11906" w:orient="landscape"/>
      <w:pgMar w:top="1077" w:right="340" w:bottom="1077" w:left="340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D019DA7" w16cex:dateUtc="2025-12-01T10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3D8D9" w14:textId="77777777" w:rsidR="00681103" w:rsidRDefault="00681103" w:rsidP="00936E02">
      <w:pPr>
        <w:spacing w:after="0" w:line="240" w:lineRule="auto"/>
      </w:pPr>
      <w:r>
        <w:separator/>
      </w:r>
    </w:p>
  </w:endnote>
  <w:endnote w:type="continuationSeparator" w:id="0">
    <w:p w14:paraId="5278ED8C" w14:textId="77777777" w:rsidR="00681103" w:rsidRDefault="00681103" w:rsidP="00936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F9EED" w14:textId="532FC106" w:rsidR="00E923D5" w:rsidRDefault="00E923D5" w:rsidP="00E923D5">
    <w:pPr>
      <w:pStyle w:val="Stopka"/>
      <w:jc w:val="center"/>
    </w:pPr>
  </w:p>
  <w:p w14:paraId="3F90AFB5" w14:textId="0E69F712" w:rsidR="00E923D5" w:rsidRDefault="002B319F" w:rsidP="00E923D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2383074" wp14:editId="10A78D7D">
          <wp:extent cx="5755005" cy="420370"/>
          <wp:effectExtent l="0" t="0" r="0" b="0"/>
          <wp:docPr id="2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512FEB" w14:textId="065CF206" w:rsidR="00E923D5" w:rsidRDefault="00E923D5" w:rsidP="00E923D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43B07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7B612" w14:textId="0BD0CD13" w:rsidR="00057E9E" w:rsidRDefault="00057E9E" w:rsidP="00057E9E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458012E" wp14:editId="1F323328">
          <wp:extent cx="5755005" cy="420370"/>
          <wp:effectExtent l="0" t="0" r="0" b="0"/>
          <wp:doc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E32E7" w14:textId="77777777" w:rsidR="00681103" w:rsidRDefault="00681103" w:rsidP="00936E02">
      <w:pPr>
        <w:spacing w:after="0" w:line="240" w:lineRule="auto"/>
      </w:pPr>
      <w:r>
        <w:separator/>
      </w:r>
    </w:p>
  </w:footnote>
  <w:footnote w:type="continuationSeparator" w:id="0">
    <w:p w14:paraId="3FF09E4E" w14:textId="77777777" w:rsidR="00681103" w:rsidRDefault="00681103" w:rsidP="00936E02">
      <w:pPr>
        <w:spacing w:after="0" w:line="240" w:lineRule="auto"/>
      </w:pPr>
      <w:r>
        <w:continuationSeparator/>
      </w:r>
    </w:p>
  </w:footnote>
  <w:footnote w:id="1">
    <w:p w14:paraId="1C51A9FF" w14:textId="77777777" w:rsidR="007F1F6D" w:rsidRPr="00F429C7" w:rsidRDefault="007F1F6D" w:rsidP="008C3FB5">
      <w:pPr>
        <w:pStyle w:val="Tekstprzypisudolnego"/>
        <w:rPr>
          <w:rFonts w:ascii="Arial" w:hAnsi="Arial" w:cs="Arial"/>
        </w:rPr>
      </w:pPr>
      <w:r w:rsidRPr="00F429C7">
        <w:rPr>
          <w:rStyle w:val="Odwoanieprzypisudolnego"/>
          <w:rFonts w:ascii="Arial" w:hAnsi="Arial" w:cs="Arial"/>
        </w:rPr>
        <w:footnoteRef/>
      </w:r>
      <w:r w:rsidRPr="00F429C7">
        <w:rPr>
          <w:rFonts w:ascii="Arial" w:hAnsi="Arial" w:cs="Arial"/>
        </w:rPr>
        <w:t xml:space="preserve"> Dokumenty gromadzone przez Beneficjenta, udostępniane na wezwanie IZ FE SL w celu potwierdzenia faktycznej realizacji wsparcia</w:t>
      </w:r>
      <w:r w:rsidR="005C10E2" w:rsidRPr="00F429C7">
        <w:rPr>
          <w:rFonts w:ascii="Arial" w:hAnsi="Arial" w:cs="Arial"/>
        </w:rPr>
        <w:t>.</w:t>
      </w:r>
    </w:p>
  </w:footnote>
  <w:footnote w:id="2">
    <w:p w14:paraId="03F36D16" w14:textId="77777777" w:rsidR="00FC4F62" w:rsidRPr="00F429C7" w:rsidRDefault="00FC4F62">
      <w:pPr>
        <w:pStyle w:val="Tekstprzypisudolnego"/>
        <w:rPr>
          <w:rFonts w:ascii="Arial" w:hAnsi="Arial" w:cs="Arial"/>
        </w:rPr>
      </w:pPr>
      <w:r w:rsidRPr="00F429C7">
        <w:rPr>
          <w:rStyle w:val="Odwoanieprzypisudolnego"/>
          <w:rFonts w:ascii="Arial" w:hAnsi="Arial" w:cs="Arial"/>
        </w:rPr>
        <w:footnoteRef/>
      </w:r>
      <w:r w:rsidRPr="00F429C7">
        <w:rPr>
          <w:rFonts w:ascii="Arial" w:hAnsi="Arial" w:cs="Arial"/>
        </w:rPr>
        <w:t xml:space="preserve"> Na wezwanie IZ FE SL Beneficjent udostępnia listę wraz z dokumentami potwierdzającymi faktyczną realizację wsparcia.</w:t>
      </w:r>
    </w:p>
  </w:footnote>
  <w:footnote w:id="3">
    <w:p w14:paraId="2CACA97A" w14:textId="77777777" w:rsidR="00FC4F62" w:rsidRPr="00985521" w:rsidRDefault="00FC4F62">
      <w:pPr>
        <w:pStyle w:val="Tekstprzypisudolnego"/>
        <w:rPr>
          <w:rFonts w:ascii="Arial" w:hAnsi="Arial" w:cs="Arial"/>
        </w:rPr>
      </w:pPr>
      <w:r w:rsidRPr="00F429C7">
        <w:rPr>
          <w:rStyle w:val="Odwoanieprzypisudolnego"/>
          <w:rFonts w:ascii="Arial" w:hAnsi="Arial" w:cs="Arial"/>
        </w:rPr>
        <w:footnoteRef/>
      </w:r>
      <w:r w:rsidRPr="00F429C7">
        <w:rPr>
          <w:rFonts w:ascii="Arial" w:hAnsi="Arial" w:cs="Arial"/>
        </w:rPr>
        <w:t xml:space="preserve"> Każdorazowo w</w:t>
      </w:r>
      <w:r w:rsidRPr="00F429C7">
        <w:rPr>
          <w:rStyle w:val="ui-provider"/>
          <w:rFonts w:ascii="Arial" w:hAnsi="Arial" w:cs="Arial"/>
        </w:rPr>
        <w:t>skaźnik obligatoryjny to wskaźnik, który musisz wybrać we wniosku o dofinansowanie.</w:t>
      </w:r>
    </w:p>
  </w:footnote>
  <w:footnote w:id="4">
    <w:p w14:paraId="76EE87E8" w14:textId="77777777" w:rsidR="00FC4F62" w:rsidRPr="00985521" w:rsidRDefault="00FC4F62" w:rsidP="00936E02">
      <w:pPr>
        <w:pStyle w:val="Tekstprzypisudolnego"/>
        <w:rPr>
          <w:rFonts w:ascii="Arial" w:hAnsi="Arial" w:cs="Arial"/>
        </w:rPr>
      </w:pPr>
      <w:r w:rsidRPr="00985521">
        <w:rPr>
          <w:rStyle w:val="Odwoanieprzypisudolnego"/>
          <w:rFonts w:ascii="Arial" w:hAnsi="Arial" w:cs="Arial"/>
        </w:rPr>
        <w:footnoteRef/>
      </w:r>
      <w:r w:rsidRPr="00985521">
        <w:rPr>
          <w:rFonts w:ascii="Arial" w:hAnsi="Arial" w:cs="Arial"/>
        </w:rPr>
        <w:t xml:space="preserve"> 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</w:t>
      </w:r>
    </w:p>
  </w:footnote>
  <w:footnote w:id="5">
    <w:p w14:paraId="37E0C046" w14:textId="77777777" w:rsidR="00FC4F62" w:rsidRPr="00985521" w:rsidRDefault="00FC4F62">
      <w:pPr>
        <w:pStyle w:val="Tekstprzypisudolnego"/>
        <w:rPr>
          <w:rFonts w:ascii="Arial" w:hAnsi="Arial" w:cs="Arial"/>
        </w:rPr>
      </w:pPr>
      <w:r w:rsidRPr="00985521">
        <w:rPr>
          <w:rStyle w:val="Odwoanieprzypisudolnego"/>
          <w:rFonts w:ascii="Arial" w:hAnsi="Arial" w:cs="Arial"/>
        </w:rPr>
        <w:footnoteRef/>
      </w:r>
      <w:r w:rsidRPr="00985521">
        <w:rPr>
          <w:rFonts w:ascii="Arial" w:hAnsi="Arial" w:cs="Arial"/>
        </w:rPr>
        <w:t xml:space="preserve"> Na wezwanie IZ FE SL Beneficjent udostępnia listę wraz z dokumentami potwierdzającymi faktyczną realizację wsparcia</w:t>
      </w:r>
    </w:p>
  </w:footnote>
  <w:footnote w:id="6">
    <w:p w14:paraId="443D13F9" w14:textId="77777777" w:rsidR="00FC4F62" w:rsidRPr="00985521" w:rsidRDefault="00FC4F62" w:rsidP="00C95665">
      <w:pPr>
        <w:pStyle w:val="Tekstprzypisudolnego"/>
        <w:rPr>
          <w:rFonts w:ascii="Arial" w:hAnsi="Arial" w:cs="Arial"/>
        </w:rPr>
      </w:pPr>
      <w:r w:rsidRPr="00985521">
        <w:rPr>
          <w:rStyle w:val="Odwoanieprzypisudolnego"/>
          <w:rFonts w:ascii="Arial" w:hAnsi="Arial" w:cs="Arial"/>
        </w:rPr>
        <w:footnoteRef/>
      </w:r>
      <w:r w:rsidRPr="00985521">
        <w:rPr>
          <w:rFonts w:ascii="Arial" w:hAnsi="Arial" w:cs="Arial"/>
        </w:rPr>
        <w:t xml:space="preserve"> Na wezwanie IZ FE SL Beneficjent udostępnia listę wraz z dokumentami potwierdzającymi faktyczną realizację wsparcia</w:t>
      </w:r>
    </w:p>
  </w:footnote>
  <w:footnote w:id="7">
    <w:p w14:paraId="7634096D" w14:textId="77777777" w:rsidR="00FC4F62" w:rsidRDefault="00FC4F62">
      <w:pPr>
        <w:pStyle w:val="Tekstprzypisudolnego"/>
      </w:pPr>
      <w:r w:rsidRPr="00985521">
        <w:rPr>
          <w:rStyle w:val="Odwoanieprzypisudolnego"/>
          <w:rFonts w:ascii="Arial" w:hAnsi="Arial" w:cs="Arial"/>
        </w:rPr>
        <w:footnoteRef/>
      </w:r>
      <w:r w:rsidRPr="00985521">
        <w:rPr>
          <w:rFonts w:ascii="Arial" w:hAnsi="Arial" w:cs="Arial"/>
        </w:rPr>
        <w:t xml:space="preserve"> Każdorazowo w</w:t>
      </w:r>
      <w:r w:rsidRPr="00985521">
        <w:rPr>
          <w:rStyle w:val="ui-provider"/>
          <w:rFonts w:ascii="Arial" w:hAnsi="Arial" w:cs="Arial"/>
        </w:rPr>
        <w:t>skaźnik fakultatywny to wskaźnik, który musisz wybrać we wniosku o dofinansowanie, gdy planujesz wsparcie osób/ podmiotów/przedmiotów, których wskaźnik dotyczy.</w:t>
      </w:r>
    </w:p>
  </w:footnote>
  <w:footnote w:id="8">
    <w:p w14:paraId="4A0EECAA" w14:textId="77777777" w:rsidR="007F7F61" w:rsidRDefault="007F7F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7F61">
        <w:t>Na wezwanie IZ FE SL Beneficjent udostępnia listę wraz z dokumentami potwierdzającymi faktyczną realizację wsparcia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D090F" w14:textId="2314CCB9" w:rsidR="002B319F" w:rsidRPr="002B319F" w:rsidRDefault="002B319F" w:rsidP="002B319F">
    <w:pPr>
      <w:pStyle w:val="Nagwek"/>
    </w:pPr>
    <w:r w:rsidRPr="00A95F8D">
      <w:rPr>
        <w:rFonts w:ascii="Arial" w:hAnsi="Arial" w:cs="Arial"/>
      </w:rPr>
      <w:t>Załącznik do Regulaminu wyboru projektów nr FESL.</w:t>
    </w:r>
    <w:r w:rsidRPr="00A95F8D">
      <w:t xml:space="preserve"> </w:t>
    </w:r>
    <w:r w:rsidRPr="00A95F8D">
      <w:rPr>
        <w:rFonts w:ascii="Arial" w:hAnsi="Arial" w:cs="Arial"/>
      </w:rPr>
      <w:t>07.07-IZ.01-319/25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4C5A6" w14:textId="77777777" w:rsidR="00057E9E" w:rsidRDefault="00057E9E" w:rsidP="009D2A65">
    <w:pPr>
      <w:pStyle w:val="Nagwek"/>
      <w:ind w:left="708"/>
    </w:pPr>
    <w:r w:rsidRPr="00A95F8D">
      <w:rPr>
        <w:rFonts w:ascii="Arial" w:hAnsi="Arial" w:cs="Arial"/>
      </w:rPr>
      <w:t>Załącznik do Regulaminu wyboru projektów nr FESL.</w:t>
    </w:r>
    <w:r w:rsidRPr="00A95F8D">
      <w:t xml:space="preserve"> </w:t>
    </w:r>
    <w:r w:rsidRPr="00A95F8D">
      <w:rPr>
        <w:rFonts w:ascii="Arial" w:hAnsi="Arial" w:cs="Arial"/>
      </w:rPr>
      <w:t>07.07-IZ.01-319/25</w:t>
    </w:r>
  </w:p>
  <w:p w14:paraId="17638A7C" w14:textId="77777777" w:rsidR="00057E9E" w:rsidRDefault="00057E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11896"/>
    <w:multiLevelType w:val="multilevel"/>
    <w:tmpl w:val="D606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2F5496" w:themeColor="accent1" w:themeShade="BF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3B8369A"/>
    <w:multiLevelType w:val="hybridMultilevel"/>
    <w:tmpl w:val="3564A416"/>
    <w:lvl w:ilvl="0" w:tplc="6F3E34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932285"/>
    <w:multiLevelType w:val="hybridMultilevel"/>
    <w:tmpl w:val="E6AC17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FD3337"/>
    <w:multiLevelType w:val="multilevel"/>
    <w:tmpl w:val="FCA4E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526D43"/>
    <w:multiLevelType w:val="hybridMultilevel"/>
    <w:tmpl w:val="452E56FC"/>
    <w:lvl w:ilvl="0" w:tplc="B832F1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925E0"/>
    <w:multiLevelType w:val="hybridMultilevel"/>
    <w:tmpl w:val="7FCC234C"/>
    <w:lvl w:ilvl="0" w:tplc="16ECA64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5696"/>
    <w:multiLevelType w:val="hybridMultilevel"/>
    <w:tmpl w:val="DFE00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D1C45"/>
    <w:multiLevelType w:val="hybridMultilevel"/>
    <w:tmpl w:val="699E496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3E31F4F"/>
    <w:multiLevelType w:val="hybridMultilevel"/>
    <w:tmpl w:val="A460A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54902"/>
    <w:multiLevelType w:val="hybridMultilevel"/>
    <w:tmpl w:val="33244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AF49F9"/>
    <w:multiLevelType w:val="hybridMultilevel"/>
    <w:tmpl w:val="16A4F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3B07237"/>
    <w:multiLevelType w:val="hybridMultilevel"/>
    <w:tmpl w:val="5972F748"/>
    <w:lvl w:ilvl="0" w:tplc="29305EA2">
      <w:start w:val="1"/>
      <w:numFmt w:val="decimal"/>
      <w:lvlText w:val="%1."/>
      <w:lvlJc w:val="left"/>
      <w:pPr>
        <w:ind w:left="788" w:hanging="360"/>
      </w:pPr>
      <w:rPr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6" w15:restartNumberingAfterBreak="0">
    <w:nsid w:val="75DD60E3"/>
    <w:multiLevelType w:val="hybridMultilevel"/>
    <w:tmpl w:val="547E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0"/>
  </w:num>
  <w:num w:numId="5">
    <w:abstractNumId w:val="14"/>
  </w:num>
  <w:num w:numId="6">
    <w:abstractNumId w:val="9"/>
  </w:num>
  <w:num w:numId="7">
    <w:abstractNumId w:val="15"/>
  </w:num>
  <w:num w:numId="8">
    <w:abstractNumId w:val="7"/>
  </w:num>
  <w:num w:numId="9">
    <w:abstractNumId w:val="16"/>
  </w:num>
  <w:num w:numId="10">
    <w:abstractNumId w:val="10"/>
  </w:num>
  <w:num w:numId="11">
    <w:abstractNumId w:val="2"/>
  </w:num>
  <w:num w:numId="12">
    <w:abstractNumId w:val="13"/>
  </w:num>
  <w:num w:numId="13">
    <w:abstractNumId w:val="6"/>
  </w:num>
  <w:num w:numId="14">
    <w:abstractNumId w:val="3"/>
  </w:num>
  <w:num w:numId="15">
    <w:abstractNumId w:val="8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2C"/>
    <w:rsid w:val="00000315"/>
    <w:rsid w:val="00001294"/>
    <w:rsid w:val="00007DB3"/>
    <w:rsid w:val="00026253"/>
    <w:rsid w:val="000400A6"/>
    <w:rsid w:val="000465E2"/>
    <w:rsid w:val="0004752C"/>
    <w:rsid w:val="00056EF9"/>
    <w:rsid w:val="00057E9E"/>
    <w:rsid w:val="00065F16"/>
    <w:rsid w:val="0006676F"/>
    <w:rsid w:val="000809FB"/>
    <w:rsid w:val="000A3258"/>
    <w:rsid w:val="000B0E9B"/>
    <w:rsid w:val="000C372A"/>
    <w:rsid w:val="000D231F"/>
    <w:rsid w:val="000E5645"/>
    <w:rsid w:val="000F33D8"/>
    <w:rsid w:val="00100DAD"/>
    <w:rsid w:val="00103A88"/>
    <w:rsid w:val="001057ED"/>
    <w:rsid w:val="00107460"/>
    <w:rsid w:val="00120D8B"/>
    <w:rsid w:val="0012199A"/>
    <w:rsid w:val="00123CB0"/>
    <w:rsid w:val="00137A80"/>
    <w:rsid w:val="0015110C"/>
    <w:rsid w:val="00176774"/>
    <w:rsid w:val="00176849"/>
    <w:rsid w:val="0018613D"/>
    <w:rsid w:val="001864FA"/>
    <w:rsid w:val="001B1F39"/>
    <w:rsid w:val="001B7148"/>
    <w:rsid w:val="001D0BDD"/>
    <w:rsid w:val="001D3579"/>
    <w:rsid w:val="001E6825"/>
    <w:rsid w:val="001E7EC9"/>
    <w:rsid w:val="001F47FF"/>
    <w:rsid w:val="001F63B5"/>
    <w:rsid w:val="00207D70"/>
    <w:rsid w:val="00234D61"/>
    <w:rsid w:val="00235A30"/>
    <w:rsid w:val="002371B6"/>
    <w:rsid w:val="00244C03"/>
    <w:rsid w:val="00245CF8"/>
    <w:rsid w:val="002521D3"/>
    <w:rsid w:val="00262271"/>
    <w:rsid w:val="00262310"/>
    <w:rsid w:val="0028304B"/>
    <w:rsid w:val="002877D8"/>
    <w:rsid w:val="002902A0"/>
    <w:rsid w:val="00297896"/>
    <w:rsid w:val="002A105C"/>
    <w:rsid w:val="002A2913"/>
    <w:rsid w:val="002B319F"/>
    <w:rsid w:val="002B6535"/>
    <w:rsid w:val="002C4F95"/>
    <w:rsid w:val="002D42EB"/>
    <w:rsid w:val="002D4652"/>
    <w:rsid w:val="002D473E"/>
    <w:rsid w:val="002E012B"/>
    <w:rsid w:val="002E10DC"/>
    <w:rsid w:val="002E1A11"/>
    <w:rsid w:val="002E29E6"/>
    <w:rsid w:val="002F377E"/>
    <w:rsid w:val="00301523"/>
    <w:rsid w:val="003069E6"/>
    <w:rsid w:val="003124CF"/>
    <w:rsid w:val="00316060"/>
    <w:rsid w:val="00326331"/>
    <w:rsid w:val="00327241"/>
    <w:rsid w:val="00332A76"/>
    <w:rsid w:val="00332CEE"/>
    <w:rsid w:val="00337843"/>
    <w:rsid w:val="00340DE9"/>
    <w:rsid w:val="00343B07"/>
    <w:rsid w:val="00345B72"/>
    <w:rsid w:val="00351D6F"/>
    <w:rsid w:val="00374750"/>
    <w:rsid w:val="00396014"/>
    <w:rsid w:val="003B0B8B"/>
    <w:rsid w:val="003C48B8"/>
    <w:rsid w:val="003E2D65"/>
    <w:rsid w:val="003F3E2B"/>
    <w:rsid w:val="00400E77"/>
    <w:rsid w:val="00404DF4"/>
    <w:rsid w:val="00421CED"/>
    <w:rsid w:val="0042478C"/>
    <w:rsid w:val="00430501"/>
    <w:rsid w:val="0043147C"/>
    <w:rsid w:val="00436335"/>
    <w:rsid w:val="00450AAC"/>
    <w:rsid w:val="0045454B"/>
    <w:rsid w:val="00455BE1"/>
    <w:rsid w:val="004619C2"/>
    <w:rsid w:val="00463533"/>
    <w:rsid w:val="00463765"/>
    <w:rsid w:val="00471BF9"/>
    <w:rsid w:val="00473CE2"/>
    <w:rsid w:val="00482286"/>
    <w:rsid w:val="004920D2"/>
    <w:rsid w:val="00495236"/>
    <w:rsid w:val="00496A3F"/>
    <w:rsid w:val="00497239"/>
    <w:rsid w:val="004A1D8F"/>
    <w:rsid w:val="004C641D"/>
    <w:rsid w:val="004E65AB"/>
    <w:rsid w:val="004F47B9"/>
    <w:rsid w:val="005002F0"/>
    <w:rsid w:val="005057AB"/>
    <w:rsid w:val="00516314"/>
    <w:rsid w:val="00522295"/>
    <w:rsid w:val="00524DA2"/>
    <w:rsid w:val="00534D57"/>
    <w:rsid w:val="00536B2C"/>
    <w:rsid w:val="00537197"/>
    <w:rsid w:val="00541833"/>
    <w:rsid w:val="00543F08"/>
    <w:rsid w:val="00555E2D"/>
    <w:rsid w:val="005570F8"/>
    <w:rsid w:val="00575B2D"/>
    <w:rsid w:val="00590981"/>
    <w:rsid w:val="0059404A"/>
    <w:rsid w:val="00597753"/>
    <w:rsid w:val="005B5657"/>
    <w:rsid w:val="005B65D6"/>
    <w:rsid w:val="005C10E2"/>
    <w:rsid w:val="005C28A1"/>
    <w:rsid w:val="005D0DAF"/>
    <w:rsid w:val="005D3394"/>
    <w:rsid w:val="005D5CCF"/>
    <w:rsid w:val="005E25E0"/>
    <w:rsid w:val="005E3F3E"/>
    <w:rsid w:val="005F1456"/>
    <w:rsid w:val="0060186F"/>
    <w:rsid w:val="00603033"/>
    <w:rsid w:val="00612461"/>
    <w:rsid w:val="006134D0"/>
    <w:rsid w:val="0061416F"/>
    <w:rsid w:val="0062015C"/>
    <w:rsid w:val="00631321"/>
    <w:rsid w:val="00636393"/>
    <w:rsid w:val="006429A1"/>
    <w:rsid w:val="006500D9"/>
    <w:rsid w:val="006506BC"/>
    <w:rsid w:val="0065108E"/>
    <w:rsid w:val="00655610"/>
    <w:rsid w:val="00671585"/>
    <w:rsid w:val="00681103"/>
    <w:rsid w:val="00683D30"/>
    <w:rsid w:val="00695F88"/>
    <w:rsid w:val="00697A41"/>
    <w:rsid w:val="006A103D"/>
    <w:rsid w:val="006A16FF"/>
    <w:rsid w:val="006A5E89"/>
    <w:rsid w:val="006B1937"/>
    <w:rsid w:val="006B2C98"/>
    <w:rsid w:val="006B5503"/>
    <w:rsid w:val="006D0E92"/>
    <w:rsid w:val="006D48FE"/>
    <w:rsid w:val="006D68C9"/>
    <w:rsid w:val="006E48DF"/>
    <w:rsid w:val="00715EFB"/>
    <w:rsid w:val="0072388F"/>
    <w:rsid w:val="00733F25"/>
    <w:rsid w:val="00740D91"/>
    <w:rsid w:val="00762E03"/>
    <w:rsid w:val="0076507A"/>
    <w:rsid w:val="00765F6D"/>
    <w:rsid w:val="00766E2B"/>
    <w:rsid w:val="00772109"/>
    <w:rsid w:val="0078664B"/>
    <w:rsid w:val="007911CA"/>
    <w:rsid w:val="007A449F"/>
    <w:rsid w:val="007B0E87"/>
    <w:rsid w:val="007B6497"/>
    <w:rsid w:val="007B6EDD"/>
    <w:rsid w:val="007C11EE"/>
    <w:rsid w:val="007C26BC"/>
    <w:rsid w:val="007C315B"/>
    <w:rsid w:val="007C4640"/>
    <w:rsid w:val="007D057B"/>
    <w:rsid w:val="007D1D70"/>
    <w:rsid w:val="007D5DF3"/>
    <w:rsid w:val="007D5E44"/>
    <w:rsid w:val="007E19A9"/>
    <w:rsid w:val="007E2631"/>
    <w:rsid w:val="007E4F07"/>
    <w:rsid w:val="007F1F6D"/>
    <w:rsid w:val="007F3890"/>
    <w:rsid w:val="007F709D"/>
    <w:rsid w:val="007F7F61"/>
    <w:rsid w:val="00802708"/>
    <w:rsid w:val="00816D76"/>
    <w:rsid w:val="00840B47"/>
    <w:rsid w:val="008513EA"/>
    <w:rsid w:val="008535A0"/>
    <w:rsid w:val="008642D4"/>
    <w:rsid w:val="00867EBA"/>
    <w:rsid w:val="00876B26"/>
    <w:rsid w:val="00890ADD"/>
    <w:rsid w:val="008B206E"/>
    <w:rsid w:val="008B282D"/>
    <w:rsid w:val="008B4B2D"/>
    <w:rsid w:val="008C0F09"/>
    <w:rsid w:val="008C16E2"/>
    <w:rsid w:val="008C288A"/>
    <w:rsid w:val="008C3FB5"/>
    <w:rsid w:val="008C7EB6"/>
    <w:rsid w:val="008D1754"/>
    <w:rsid w:val="008D4D96"/>
    <w:rsid w:val="008D5CAD"/>
    <w:rsid w:val="008D73BA"/>
    <w:rsid w:val="008E027D"/>
    <w:rsid w:val="008E3DD9"/>
    <w:rsid w:val="008F4B97"/>
    <w:rsid w:val="008F4E85"/>
    <w:rsid w:val="00900266"/>
    <w:rsid w:val="009007BE"/>
    <w:rsid w:val="00905271"/>
    <w:rsid w:val="009116AE"/>
    <w:rsid w:val="0092284F"/>
    <w:rsid w:val="00926B36"/>
    <w:rsid w:val="00926F6D"/>
    <w:rsid w:val="00936E02"/>
    <w:rsid w:val="00944656"/>
    <w:rsid w:val="00944B36"/>
    <w:rsid w:val="009455EB"/>
    <w:rsid w:val="009610E5"/>
    <w:rsid w:val="009615E3"/>
    <w:rsid w:val="00970BF5"/>
    <w:rsid w:val="00970E9F"/>
    <w:rsid w:val="0097476C"/>
    <w:rsid w:val="00985521"/>
    <w:rsid w:val="00985E76"/>
    <w:rsid w:val="00993BDF"/>
    <w:rsid w:val="009D2A65"/>
    <w:rsid w:val="009D2DC6"/>
    <w:rsid w:val="009E279A"/>
    <w:rsid w:val="009F137B"/>
    <w:rsid w:val="009F49B6"/>
    <w:rsid w:val="00A0725A"/>
    <w:rsid w:val="00A0758A"/>
    <w:rsid w:val="00A108C4"/>
    <w:rsid w:val="00A117FD"/>
    <w:rsid w:val="00A11A5F"/>
    <w:rsid w:val="00A1397E"/>
    <w:rsid w:val="00A23483"/>
    <w:rsid w:val="00A322F1"/>
    <w:rsid w:val="00A33AED"/>
    <w:rsid w:val="00A4155F"/>
    <w:rsid w:val="00A42B12"/>
    <w:rsid w:val="00A47E44"/>
    <w:rsid w:val="00A650BA"/>
    <w:rsid w:val="00A725A7"/>
    <w:rsid w:val="00A76333"/>
    <w:rsid w:val="00A76FEA"/>
    <w:rsid w:val="00A92B45"/>
    <w:rsid w:val="00A93407"/>
    <w:rsid w:val="00A95B51"/>
    <w:rsid w:val="00A96A2C"/>
    <w:rsid w:val="00AA4320"/>
    <w:rsid w:val="00AA6E32"/>
    <w:rsid w:val="00AB01C2"/>
    <w:rsid w:val="00AC4BEE"/>
    <w:rsid w:val="00AD009B"/>
    <w:rsid w:val="00AD651B"/>
    <w:rsid w:val="00AD67DC"/>
    <w:rsid w:val="00B0697D"/>
    <w:rsid w:val="00B16638"/>
    <w:rsid w:val="00B20D96"/>
    <w:rsid w:val="00B22BC1"/>
    <w:rsid w:val="00B2418A"/>
    <w:rsid w:val="00B2762A"/>
    <w:rsid w:val="00B34C42"/>
    <w:rsid w:val="00B441A7"/>
    <w:rsid w:val="00B46C02"/>
    <w:rsid w:val="00B541AD"/>
    <w:rsid w:val="00B6642D"/>
    <w:rsid w:val="00B71819"/>
    <w:rsid w:val="00B84780"/>
    <w:rsid w:val="00B90853"/>
    <w:rsid w:val="00B94B3B"/>
    <w:rsid w:val="00B97288"/>
    <w:rsid w:val="00BA5C3C"/>
    <w:rsid w:val="00BB6920"/>
    <w:rsid w:val="00BC3563"/>
    <w:rsid w:val="00BC6918"/>
    <w:rsid w:val="00BD2E0E"/>
    <w:rsid w:val="00BE3862"/>
    <w:rsid w:val="00BE5BB8"/>
    <w:rsid w:val="00BE7521"/>
    <w:rsid w:val="00BF514B"/>
    <w:rsid w:val="00BF5C86"/>
    <w:rsid w:val="00C02BDB"/>
    <w:rsid w:val="00C045B1"/>
    <w:rsid w:val="00C17D44"/>
    <w:rsid w:val="00C25612"/>
    <w:rsid w:val="00C33443"/>
    <w:rsid w:val="00C42290"/>
    <w:rsid w:val="00C51C21"/>
    <w:rsid w:val="00C675F8"/>
    <w:rsid w:val="00C71C79"/>
    <w:rsid w:val="00C814A4"/>
    <w:rsid w:val="00C8517A"/>
    <w:rsid w:val="00C87341"/>
    <w:rsid w:val="00C95665"/>
    <w:rsid w:val="00C96EA4"/>
    <w:rsid w:val="00CA49E0"/>
    <w:rsid w:val="00CB6848"/>
    <w:rsid w:val="00CC7660"/>
    <w:rsid w:val="00CD2355"/>
    <w:rsid w:val="00CE3FD0"/>
    <w:rsid w:val="00CE4067"/>
    <w:rsid w:val="00CF3450"/>
    <w:rsid w:val="00D02394"/>
    <w:rsid w:val="00D030C3"/>
    <w:rsid w:val="00D03B45"/>
    <w:rsid w:val="00D04A50"/>
    <w:rsid w:val="00D12EB6"/>
    <w:rsid w:val="00D14EE6"/>
    <w:rsid w:val="00D17380"/>
    <w:rsid w:val="00D3417F"/>
    <w:rsid w:val="00D42BB7"/>
    <w:rsid w:val="00D47B1D"/>
    <w:rsid w:val="00D54744"/>
    <w:rsid w:val="00D55A13"/>
    <w:rsid w:val="00D61453"/>
    <w:rsid w:val="00D75106"/>
    <w:rsid w:val="00D83087"/>
    <w:rsid w:val="00D85D8C"/>
    <w:rsid w:val="00D9018B"/>
    <w:rsid w:val="00DA0FF4"/>
    <w:rsid w:val="00DC3AF6"/>
    <w:rsid w:val="00DD0471"/>
    <w:rsid w:val="00DD0804"/>
    <w:rsid w:val="00DD648F"/>
    <w:rsid w:val="00DE0041"/>
    <w:rsid w:val="00DE1546"/>
    <w:rsid w:val="00DE362E"/>
    <w:rsid w:val="00DE6EE5"/>
    <w:rsid w:val="00DF35DD"/>
    <w:rsid w:val="00E01955"/>
    <w:rsid w:val="00E03947"/>
    <w:rsid w:val="00E17021"/>
    <w:rsid w:val="00E23CBE"/>
    <w:rsid w:val="00E249E5"/>
    <w:rsid w:val="00E27158"/>
    <w:rsid w:val="00E339CA"/>
    <w:rsid w:val="00E42D80"/>
    <w:rsid w:val="00E4676D"/>
    <w:rsid w:val="00E5398F"/>
    <w:rsid w:val="00E54625"/>
    <w:rsid w:val="00E549E4"/>
    <w:rsid w:val="00E62938"/>
    <w:rsid w:val="00E66819"/>
    <w:rsid w:val="00E77226"/>
    <w:rsid w:val="00E81B56"/>
    <w:rsid w:val="00E82B2B"/>
    <w:rsid w:val="00E923D5"/>
    <w:rsid w:val="00E924B2"/>
    <w:rsid w:val="00EA7920"/>
    <w:rsid w:val="00EB3094"/>
    <w:rsid w:val="00ED175D"/>
    <w:rsid w:val="00ED2EAD"/>
    <w:rsid w:val="00ED6218"/>
    <w:rsid w:val="00ED63D0"/>
    <w:rsid w:val="00ED6983"/>
    <w:rsid w:val="00EE0659"/>
    <w:rsid w:val="00EE3BFF"/>
    <w:rsid w:val="00EE496F"/>
    <w:rsid w:val="00F076FD"/>
    <w:rsid w:val="00F114AA"/>
    <w:rsid w:val="00F16C9B"/>
    <w:rsid w:val="00F26E23"/>
    <w:rsid w:val="00F30210"/>
    <w:rsid w:val="00F4247B"/>
    <w:rsid w:val="00F429C7"/>
    <w:rsid w:val="00F6154D"/>
    <w:rsid w:val="00F63015"/>
    <w:rsid w:val="00F74B25"/>
    <w:rsid w:val="00FA2969"/>
    <w:rsid w:val="00FA30FF"/>
    <w:rsid w:val="00FB34B2"/>
    <w:rsid w:val="00FB643A"/>
    <w:rsid w:val="00FB7C4C"/>
    <w:rsid w:val="00FC4F62"/>
    <w:rsid w:val="00FC6001"/>
    <w:rsid w:val="00FD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07FD2"/>
  <w15:chartTrackingRefBased/>
  <w15:docId w15:val="{3913E9CE-57A3-4FB8-8EB6-E8B7706A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938"/>
  </w:style>
  <w:style w:type="paragraph" w:styleId="Nagwek1">
    <w:name w:val="heading 1"/>
    <w:basedOn w:val="Normalny"/>
    <w:next w:val="Normalny"/>
    <w:link w:val="Nagwek1Znak"/>
    <w:uiPriority w:val="9"/>
    <w:qFormat/>
    <w:rsid w:val="00046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Wyrnienieintensywne">
    <w:name w:val="Intense Emphasis"/>
    <w:uiPriority w:val="21"/>
    <w:qFormat/>
    <w:rsid w:val="00D61453"/>
    <w:rPr>
      <w:rFonts w:ascii="Arial" w:hAnsi="Arial"/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6E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6E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6E0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76D"/>
  </w:style>
  <w:style w:type="paragraph" w:styleId="Stopka">
    <w:name w:val="footer"/>
    <w:basedOn w:val="Normalny"/>
    <w:link w:val="Stopka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76D"/>
  </w:style>
  <w:style w:type="character" w:styleId="Hipercze">
    <w:name w:val="Hyperlink"/>
    <w:basedOn w:val="Domylnaczcionkaakapitu"/>
    <w:uiPriority w:val="99"/>
    <w:unhideWhenUsed/>
    <w:rsid w:val="008D5CAD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5C10E2"/>
  </w:style>
  <w:style w:type="paragraph" w:styleId="Poprawka">
    <w:name w:val="Revision"/>
    <w:hidden/>
    <w:uiPriority w:val="99"/>
    <w:semiHidden/>
    <w:rsid w:val="00332CEE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60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1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media/111534/Zal_3_Metodyka_stosowania_wiarygodnych_szacunkow_pdf.pdf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media/111534/Zal_3_Metodyka_stosowania_wiarygodnych_szacunkow_pdf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media/111534/Zal_3_Metodyka_stosowania_wiarygodnych_szacunkow_pd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unduszeeuropejskie.gov.pl/media/111534/Zal_3_Metodyka_stosowania_wiarygodnych_szacunkow_pdf.pdf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media/111534/Zal_3_Metodyka_stosowania_wiarygodnych_szacunkow_pdf.pdf" TargetMode="External"/><Relationship Id="rId22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365dd2-de44-4878-b562-bcf9b32e6d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AE6DEC2F6A4B8B7294093316AFC1" ma:contentTypeVersion="14" ma:contentTypeDescription="Utwórz nowy dokument." ma:contentTypeScope="" ma:versionID="5b6ebe1240fd03b2b5ddff89e93133cc">
  <xsd:schema xmlns:xsd="http://www.w3.org/2001/XMLSchema" xmlns:xs="http://www.w3.org/2001/XMLSchema" xmlns:p="http://schemas.microsoft.com/office/2006/metadata/properties" xmlns:ns3="6615e076-7339-48ff-bef3-5626d85ef16e" xmlns:ns4="a0365dd2-de44-4878-b562-bcf9b32e6d41" targetNamespace="http://schemas.microsoft.com/office/2006/metadata/properties" ma:root="true" ma:fieldsID="7c6f2cbf8357bff8846fed92f2e12b9c" ns3:_="" ns4:_="">
    <xsd:import namespace="6615e076-7339-48ff-bef3-5626d85ef16e"/>
    <xsd:import namespace="a0365dd2-de44-4878-b562-bcf9b32e6d4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5e076-7339-48ff-bef3-5626d85ef1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65dd2-de44-4878-b562-bcf9b32e6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EB3B0-0D5C-4952-807E-6CEE3AB76EB5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a0365dd2-de44-4878-b562-bcf9b32e6d41"/>
    <ds:schemaRef ds:uri="6615e076-7339-48ff-bef3-5626d85ef16e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8E92FB-BCFA-4CC4-BACB-6FB4DFE9B9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15e076-7339-48ff-bef3-5626d85ef16e"/>
    <ds:schemaRef ds:uri="a0365dd2-de44-4878-b562-bcf9b32e6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CF163E-04F5-443C-A75F-466F213D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4176</Words>
  <Characters>25057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Wskaźniki</vt:lpstr>
    </vt:vector>
  </TitlesOfParts>
  <Company/>
  <LinksUpToDate>false</LinksUpToDate>
  <CharactersWithSpaces>29175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Wskaźniki</dc:title>
  <dc:subject>Załącznik nr 2 do Regulaminu wyboru projektów 319/25 Wskaźniki</dc:subject>
  <dc:creator>UM DFS</dc:creator>
  <cp:keywords>FE SL 2021-2027;Działanie FESL.07.07 Wsparcie rodziny</cp:keywords>
  <dc:description/>
  <cp:lastModifiedBy>Milewicz Iwona</cp:lastModifiedBy>
  <cp:revision>3</cp:revision>
  <cp:lastPrinted>2023-05-05T07:04:00Z</cp:lastPrinted>
  <dcterms:created xsi:type="dcterms:W3CDTF">2025-12-01T13:19:00Z</dcterms:created>
  <dcterms:modified xsi:type="dcterms:W3CDTF">2025-12-12T07:22:00Z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0x010100F10EAE6DEC2F6A4B8B7294093316AFC1</vt:lpwstr>
  </property>
</Properties>
</file>